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69C" w:rsidRDefault="003D2C1E">
      <w:pPr>
        <w:pStyle w:val="Title"/>
        <w:rPr>
          <w:lang w:val="ro-RO"/>
        </w:rPr>
      </w:pPr>
      <w:r>
        <w:rPr>
          <w:lang w:val="ro-RO"/>
        </w:rPr>
        <w:t>SOLIDAR CU SISTEMUL MEDICAL</w:t>
      </w:r>
    </w:p>
    <w:p w:rsidR="00D4469C" w:rsidRDefault="003D2C1E">
      <w:pPr>
        <w:pStyle w:val="Title"/>
        <w:rPr>
          <w:lang w:val="ro-RO"/>
        </w:rPr>
      </w:pPr>
      <w:r>
        <w:rPr>
          <w:lang w:val="ro-RO"/>
        </w:rPr>
        <w:t>PENTRU COMUNITĂȚI SĂNĂTOASE ȘI PUTERNICE</w:t>
      </w:r>
    </w:p>
    <w:p w:rsidR="003D2C1E" w:rsidRDefault="003D2C1E" w:rsidP="000803D9">
      <w:pPr>
        <w:jc w:val="both"/>
        <w:rPr>
          <w:lang w:val="ro-RO"/>
        </w:rPr>
      </w:pPr>
    </w:p>
    <w:p w:rsidR="000803D9" w:rsidRDefault="000803D9" w:rsidP="000803D9">
      <w:pPr>
        <w:jc w:val="both"/>
        <w:rPr>
          <w:lang w:val="ro-RO"/>
        </w:rPr>
      </w:pPr>
    </w:p>
    <w:p w:rsidR="00D4469C" w:rsidRDefault="00DA00AF">
      <w:pPr>
        <w:pStyle w:val="Subtitle"/>
        <w:spacing w:after="240"/>
        <w:rPr>
          <w:sz w:val="32"/>
          <w:szCs w:val="32"/>
          <w:lang w:val="ro-RO"/>
        </w:rPr>
      </w:pPr>
      <w:r w:rsidRPr="00DA00AF">
        <w:rPr>
          <w:sz w:val="32"/>
          <w:szCs w:val="32"/>
          <w:lang w:val="ro-RO"/>
        </w:rPr>
        <w:t>Aplicant</w:t>
      </w:r>
    </w:p>
    <w:p w:rsidR="00D4469C" w:rsidRDefault="00DA00AF">
      <w:pPr>
        <w:pStyle w:val="Subtitle"/>
        <w:rPr>
          <w:b/>
          <w:sz w:val="32"/>
          <w:szCs w:val="32"/>
          <w:lang w:val="ro-RO"/>
        </w:rPr>
      </w:pPr>
      <w:r w:rsidRPr="00DA00AF">
        <w:rPr>
          <w:b/>
          <w:color w:val="C00000"/>
          <w:sz w:val="32"/>
          <w:szCs w:val="32"/>
          <w:lang w:val="ro-RO"/>
        </w:rPr>
        <w:t>INSTITUTUL DE BOLI CARDIOVASCULARE TIMIȘOARA</w:t>
      </w:r>
    </w:p>
    <w:p w:rsidR="00D4469C" w:rsidRDefault="003D2C1E">
      <w:pPr>
        <w:pStyle w:val="Subtitle"/>
        <w:spacing w:after="240"/>
        <w:rPr>
          <w:lang w:val="ro-RO"/>
        </w:rPr>
      </w:pPr>
      <w:r w:rsidRPr="001452C1">
        <w:rPr>
          <w:lang w:val="ro-RO"/>
        </w:rPr>
        <w:t>Adresa: TIMIȘOARA, STR. GHEORGHE ADAM NR. 13A</w:t>
      </w:r>
    </w:p>
    <w:p w:rsidR="00D4469C" w:rsidRDefault="00DA00AF">
      <w:pPr>
        <w:jc w:val="both"/>
        <w:rPr>
          <w:rStyle w:val="SubtleEmphasis"/>
          <w:color w:val="000000" w:themeColor="text1"/>
        </w:rPr>
      </w:pPr>
      <w:r w:rsidRPr="00DA00AF">
        <w:rPr>
          <w:rStyle w:val="SubtleEmphasis"/>
          <w:color w:val="000000" w:themeColor="text1"/>
        </w:rPr>
        <w:t xml:space="preserve">Web: </w:t>
      </w:r>
      <w:hyperlink r:id="rId5" w:history="1">
        <w:r w:rsidRPr="00DA00AF">
          <w:rPr>
            <w:rStyle w:val="SubtleEmphasis"/>
            <w:color w:val="000000" w:themeColor="text1"/>
          </w:rPr>
          <w:t>www.cardiologie.ro</w:t>
        </w:r>
      </w:hyperlink>
    </w:p>
    <w:p w:rsidR="00D4469C" w:rsidRDefault="00DA00AF">
      <w:pPr>
        <w:jc w:val="both"/>
        <w:rPr>
          <w:rStyle w:val="SubtleEmphasis"/>
          <w:color w:val="000000" w:themeColor="text1"/>
        </w:rPr>
      </w:pPr>
      <w:r w:rsidRPr="00DA00AF">
        <w:rPr>
          <w:rStyle w:val="SubtleEmphasis"/>
          <w:color w:val="000000" w:themeColor="text1"/>
        </w:rPr>
        <w:t>Email: office @cardiologie.ro</w:t>
      </w:r>
    </w:p>
    <w:p w:rsidR="00D4469C" w:rsidRDefault="00DA00AF">
      <w:pPr>
        <w:jc w:val="both"/>
        <w:rPr>
          <w:rStyle w:val="SubtleEmphasis"/>
          <w:color w:val="000000" w:themeColor="text1"/>
        </w:rPr>
      </w:pPr>
      <w:r w:rsidRPr="00DA00AF">
        <w:rPr>
          <w:rStyle w:val="SubtleEmphasis"/>
          <w:color w:val="000000" w:themeColor="text1"/>
        </w:rPr>
        <w:t>Telefon/fax: 0256 207363/0256 207362</w:t>
      </w:r>
    </w:p>
    <w:p w:rsidR="00D4469C" w:rsidRDefault="00DA00AF">
      <w:pPr>
        <w:jc w:val="both"/>
        <w:rPr>
          <w:rStyle w:val="SubtleEmphasis"/>
          <w:color w:val="000000" w:themeColor="text1"/>
        </w:rPr>
      </w:pPr>
      <w:r w:rsidRPr="00DA00AF">
        <w:rPr>
          <w:rStyle w:val="SubtleEmphasis"/>
          <w:color w:val="000000" w:themeColor="text1"/>
        </w:rPr>
        <w:t>Persoana de contact: Bucur Adina</w:t>
      </w:r>
    </w:p>
    <w:p w:rsidR="00D4469C" w:rsidRDefault="00DA00AF">
      <w:pPr>
        <w:jc w:val="both"/>
        <w:rPr>
          <w:rStyle w:val="SubtleEmphasis"/>
          <w:color w:val="000000" w:themeColor="text1"/>
        </w:rPr>
      </w:pPr>
      <w:r w:rsidRPr="00DA00AF">
        <w:rPr>
          <w:rStyle w:val="SubtleEmphasis"/>
          <w:color w:val="000000" w:themeColor="text1"/>
        </w:rPr>
        <w:t>Tel: 0723786442</w:t>
      </w:r>
    </w:p>
    <w:p w:rsidR="00D4469C" w:rsidRDefault="00DA00AF">
      <w:pPr>
        <w:jc w:val="both"/>
        <w:rPr>
          <w:rStyle w:val="SubtleEmphasis"/>
          <w:color w:val="auto"/>
        </w:rPr>
      </w:pPr>
      <w:r w:rsidRPr="00DA00AF">
        <w:rPr>
          <w:rStyle w:val="SubtleEmphasis"/>
          <w:color w:val="auto"/>
        </w:rPr>
        <w:t xml:space="preserve">Email: </w:t>
      </w:r>
      <w:hyperlink r:id="rId6" w:history="1">
        <w:r w:rsidRPr="00DA00AF">
          <w:rPr>
            <w:rStyle w:val="SubtleEmphasis"/>
            <w:color w:val="auto"/>
          </w:rPr>
          <w:t>bucur.adina@cardiologie.ro</w:t>
        </w:r>
      </w:hyperlink>
    </w:p>
    <w:p w:rsidR="003D2C1E" w:rsidRDefault="003D2C1E" w:rsidP="00984EE5">
      <w:pPr>
        <w:ind w:firstLine="720"/>
        <w:jc w:val="both"/>
        <w:rPr>
          <w:lang w:val="ro-RO"/>
        </w:rPr>
      </w:pPr>
    </w:p>
    <w:p w:rsidR="00D4469C" w:rsidRDefault="003D2C1E">
      <w:pPr>
        <w:rPr>
          <w:lang w:val="ro-RO"/>
        </w:rPr>
      </w:pPr>
      <w:r w:rsidRPr="003D2C1E">
        <w:rPr>
          <w:lang w:val="ro-RO"/>
        </w:rPr>
        <w:t>Titlul proiectului</w:t>
      </w:r>
    </w:p>
    <w:p w:rsidR="00D4469C" w:rsidRDefault="001247FC">
      <w:pPr>
        <w:pStyle w:val="Title"/>
        <w:rPr>
          <w:lang w:val="ro-RO"/>
        </w:rPr>
      </w:pPr>
      <w:r w:rsidRPr="00E77D02">
        <w:rPr>
          <w:sz w:val="32"/>
          <w:szCs w:val="32"/>
          <w:lang w:val="ro-RO"/>
        </w:rPr>
        <w:t>Totul pentru inima ta</w:t>
      </w:r>
    </w:p>
    <w:p w:rsidR="00D4469C" w:rsidRDefault="003D2C1E">
      <w:pPr>
        <w:spacing w:before="240" w:after="240"/>
        <w:ind w:firstLine="720"/>
        <w:jc w:val="both"/>
        <w:rPr>
          <w:b/>
          <w:lang w:val="ro-RO"/>
        </w:rPr>
      </w:pPr>
      <w:r>
        <w:rPr>
          <w:b/>
          <w:lang w:val="ro-RO"/>
        </w:rPr>
        <w:t>I Descrierea situaț</w:t>
      </w:r>
      <w:r w:rsidR="00984EE5" w:rsidRPr="003D2C1E">
        <w:rPr>
          <w:b/>
          <w:lang w:val="ro-RO"/>
        </w:rPr>
        <w:t>iei actuale</w:t>
      </w:r>
    </w:p>
    <w:p w:rsidR="00984EE5" w:rsidRPr="00135211" w:rsidRDefault="00984EE5" w:rsidP="00984EE5">
      <w:pPr>
        <w:ind w:firstLine="720"/>
        <w:jc w:val="both"/>
        <w:rPr>
          <w:lang w:val="ro-RO"/>
        </w:rPr>
      </w:pPr>
      <w:r w:rsidRPr="00135211">
        <w:rPr>
          <w:lang w:val="ro-RO"/>
        </w:rPr>
        <w:t>Institut</w:t>
      </w:r>
      <w:r w:rsidR="003D2C1E">
        <w:rPr>
          <w:lang w:val="ro-RO"/>
        </w:rPr>
        <w:t>ul de Boli Cardiovasculare Timiș</w:t>
      </w:r>
      <w:r w:rsidRPr="00135211">
        <w:rPr>
          <w:lang w:val="ro-RO"/>
        </w:rPr>
        <w:t>oara este unitate cu personalitate juridic</w:t>
      </w:r>
      <w:r w:rsidR="003D2C1E">
        <w:rPr>
          <w:lang w:val="ro-RO"/>
        </w:rPr>
        <w:t>ă înființată</w:t>
      </w:r>
      <w:r w:rsidRPr="00135211">
        <w:rPr>
          <w:lang w:val="ro-RO"/>
        </w:rPr>
        <w:t xml:space="preserve"> prin Ordin al Ministerului S</w:t>
      </w:r>
      <w:r w:rsidR="003D2C1E">
        <w:rPr>
          <w:lang w:val="ro-RO"/>
        </w:rPr>
        <w:t>ă</w:t>
      </w:r>
      <w:r w:rsidRPr="00135211">
        <w:rPr>
          <w:lang w:val="ro-RO"/>
        </w:rPr>
        <w:t>n</w:t>
      </w:r>
      <w:r w:rsidR="003D2C1E">
        <w:rPr>
          <w:lang w:val="ro-RO"/>
        </w:rPr>
        <w:t>ă</w:t>
      </w:r>
      <w:r w:rsidRPr="00135211">
        <w:rPr>
          <w:lang w:val="ro-RO"/>
        </w:rPr>
        <w:t>t</w:t>
      </w:r>
      <w:r w:rsidR="003D2C1E">
        <w:rPr>
          <w:lang w:val="ro-RO"/>
        </w:rPr>
        <w:t>ăț</w:t>
      </w:r>
      <w:r w:rsidRPr="00135211">
        <w:rPr>
          <w:lang w:val="ro-RO"/>
        </w:rPr>
        <w:t>ii Publice nr. 1452</w:t>
      </w:r>
      <w:r w:rsidR="003D2C1E">
        <w:rPr>
          <w:lang w:val="ro-RO"/>
        </w:rPr>
        <w:t>/ 04.11.1993 cu sediul central în municipiul Timiș</w:t>
      </w:r>
      <w:r w:rsidRPr="00135211">
        <w:rPr>
          <w:lang w:val="ro-RO"/>
        </w:rPr>
        <w:t xml:space="preserve">oara, Str. Gheorghe </w:t>
      </w:r>
      <w:r w:rsidR="003D2C1E">
        <w:rPr>
          <w:lang w:val="ro-RO"/>
        </w:rPr>
        <w:t>Adam, nr.13A având una dintre secții – Secția Clinică Recuperare Cardiovasculară, secție apartinând unității noastre, amplasat</w:t>
      </w:r>
      <w:r w:rsidR="00BD710E">
        <w:rPr>
          <w:lang w:val="ro-RO"/>
        </w:rPr>
        <w:t>ă</w:t>
      </w:r>
      <w:r w:rsidR="003D2C1E">
        <w:rPr>
          <w:lang w:val="ro-RO"/>
        </w:rPr>
        <w:t xml:space="preserve"> în Timiș</w:t>
      </w:r>
      <w:r w:rsidR="00BD710E">
        <w:rPr>
          <w:lang w:val="ro-RO"/>
        </w:rPr>
        <w:t>oara, str.</w:t>
      </w:r>
      <w:r w:rsidRPr="00135211">
        <w:rPr>
          <w:lang w:val="ro-RO"/>
        </w:rPr>
        <w:t>C.D.Loga, nr. 49.</w:t>
      </w:r>
    </w:p>
    <w:p w:rsidR="00BD710E" w:rsidRDefault="00984EE5" w:rsidP="00984EE5">
      <w:pPr>
        <w:pStyle w:val="BodyTextIndent"/>
        <w:rPr>
          <w:szCs w:val="24"/>
          <w:lang w:val="ro-RO"/>
        </w:rPr>
      </w:pPr>
      <w:r w:rsidRPr="00135211">
        <w:rPr>
          <w:szCs w:val="24"/>
          <w:lang w:val="ro-RO"/>
        </w:rPr>
        <w:t>Institut</w:t>
      </w:r>
      <w:r w:rsidR="003D2C1E">
        <w:rPr>
          <w:szCs w:val="24"/>
          <w:lang w:val="ro-RO"/>
        </w:rPr>
        <w:t>ul de Boli Cardiovasculare Timișoara funcționează ca o unitate sanitară publică</w:t>
      </w:r>
      <w:r w:rsidRPr="00135211">
        <w:rPr>
          <w:szCs w:val="24"/>
          <w:lang w:val="ro-RO"/>
        </w:rPr>
        <w:t xml:space="preserve"> car</w:t>
      </w:r>
      <w:r w:rsidR="003D2C1E">
        <w:rPr>
          <w:szCs w:val="24"/>
          <w:lang w:val="ro-RO"/>
        </w:rPr>
        <w:t xml:space="preserve">e asigură </w:t>
      </w:r>
      <w:r w:rsidR="00DA00AF" w:rsidRPr="00DA00AF">
        <w:rPr>
          <w:b/>
          <w:szCs w:val="24"/>
          <w:lang w:val="ro-RO"/>
        </w:rPr>
        <w:t>asistența medicală completă de monospecialitate</w:t>
      </w:r>
      <w:r w:rsidRPr="00135211">
        <w:rPr>
          <w:szCs w:val="24"/>
          <w:lang w:val="ro-RO"/>
        </w:rPr>
        <w:t xml:space="preserve">: </w:t>
      </w:r>
    </w:p>
    <w:p w:rsidR="00D4469C" w:rsidRDefault="00BD710E">
      <w:pPr>
        <w:pStyle w:val="BodyTextIndent"/>
        <w:numPr>
          <w:ilvl w:val="0"/>
          <w:numId w:val="18"/>
        </w:numPr>
        <w:rPr>
          <w:szCs w:val="24"/>
          <w:lang w:val="ro-RO"/>
        </w:rPr>
      </w:pPr>
      <w:r>
        <w:rPr>
          <w:b/>
          <w:szCs w:val="24"/>
          <w:lang w:val="ro-RO"/>
        </w:rPr>
        <w:t>c</w:t>
      </w:r>
      <w:r w:rsidR="00DA00AF" w:rsidRPr="00DA00AF">
        <w:rPr>
          <w:b/>
          <w:szCs w:val="24"/>
          <w:lang w:val="ro-RO"/>
        </w:rPr>
        <w:t>ardiologie</w:t>
      </w:r>
    </w:p>
    <w:p w:rsidR="00D4469C" w:rsidRDefault="00DA00AF">
      <w:pPr>
        <w:pStyle w:val="BodyTextIndent"/>
        <w:numPr>
          <w:ilvl w:val="0"/>
          <w:numId w:val="18"/>
        </w:numPr>
        <w:rPr>
          <w:szCs w:val="24"/>
          <w:lang w:val="ro-RO"/>
        </w:rPr>
      </w:pPr>
      <w:r w:rsidRPr="00DA00AF">
        <w:rPr>
          <w:b/>
          <w:szCs w:val="24"/>
          <w:lang w:val="ro-RO"/>
        </w:rPr>
        <w:t>cardiologie intervențională și cateterism cardiac</w:t>
      </w:r>
    </w:p>
    <w:p w:rsidR="00D4469C" w:rsidRDefault="00DA00AF">
      <w:pPr>
        <w:pStyle w:val="BodyTextIndent"/>
        <w:numPr>
          <w:ilvl w:val="0"/>
          <w:numId w:val="18"/>
        </w:numPr>
        <w:rPr>
          <w:szCs w:val="24"/>
          <w:lang w:val="ro-RO"/>
        </w:rPr>
      </w:pPr>
      <w:r w:rsidRPr="00DA00AF">
        <w:rPr>
          <w:b/>
          <w:szCs w:val="24"/>
          <w:lang w:val="ro-RO"/>
        </w:rPr>
        <w:t>terapie intensivă coronarieni</w:t>
      </w:r>
    </w:p>
    <w:p w:rsidR="00D4469C" w:rsidRDefault="00DA00AF">
      <w:pPr>
        <w:pStyle w:val="BodyTextIndent"/>
        <w:numPr>
          <w:ilvl w:val="0"/>
          <w:numId w:val="18"/>
        </w:numPr>
        <w:rPr>
          <w:szCs w:val="24"/>
          <w:lang w:val="ro-RO"/>
        </w:rPr>
      </w:pPr>
      <w:r w:rsidRPr="00DA00AF">
        <w:rPr>
          <w:b/>
          <w:szCs w:val="24"/>
          <w:lang w:val="ro-RO"/>
        </w:rPr>
        <w:t>chirurgie cardiovasculară</w:t>
      </w:r>
    </w:p>
    <w:p w:rsidR="00D4469C" w:rsidRDefault="00DA00AF">
      <w:pPr>
        <w:pStyle w:val="BodyTextIndent"/>
        <w:numPr>
          <w:ilvl w:val="0"/>
          <w:numId w:val="18"/>
        </w:numPr>
        <w:rPr>
          <w:szCs w:val="24"/>
          <w:lang w:val="ro-RO"/>
        </w:rPr>
      </w:pPr>
      <w:r w:rsidRPr="00DA00AF">
        <w:rPr>
          <w:b/>
          <w:szCs w:val="24"/>
          <w:lang w:val="ro-RO"/>
        </w:rPr>
        <w:t>anestezie terapie intensivă</w:t>
      </w:r>
    </w:p>
    <w:p w:rsidR="00D4469C" w:rsidRDefault="00DA00AF">
      <w:pPr>
        <w:pStyle w:val="BodyTextIndent"/>
        <w:numPr>
          <w:ilvl w:val="0"/>
          <w:numId w:val="18"/>
        </w:numPr>
        <w:rPr>
          <w:szCs w:val="24"/>
          <w:lang w:val="ro-RO"/>
        </w:rPr>
      </w:pPr>
      <w:r w:rsidRPr="00DA00AF">
        <w:rPr>
          <w:b/>
          <w:szCs w:val="24"/>
          <w:lang w:val="ro-RO"/>
        </w:rPr>
        <w:t>recuperare și prevenție cardiovasculară</w:t>
      </w:r>
    </w:p>
    <w:p w:rsidR="00D4469C" w:rsidRDefault="002E7645">
      <w:pPr>
        <w:pStyle w:val="BodyTextIndent"/>
        <w:numPr>
          <w:ilvl w:val="0"/>
          <w:numId w:val="18"/>
        </w:numPr>
        <w:rPr>
          <w:szCs w:val="24"/>
          <w:lang w:val="ro-RO"/>
        </w:rPr>
      </w:pPr>
      <w:r>
        <w:rPr>
          <w:b/>
          <w:szCs w:val="24"/>
          <w:lang w:val="ro-RO"/>
        </w:rPr>
        <w:t>electrofiziologie cardiacă</w:t>
      </w:r>
    </w:p>
    <w:p w:rsidR="00D4469C" w:rsidRDefault="00DA00AF">
      <w:pPr>
        <w:pStyle w:val="BodyTextIndent"/>
        <w:numPr>
          <w:ilvl w:val="1"/>
          <w:numId w:val="18"/>
        </w:numPr>
        <w:rPr>
          <w:szCs w:val="24"/>
          <w:lang w:val="ro-RO"/>
        </w:rPr>
      </w:pPr>
      <w:r w:rsidRPr="00DA00AF">
        <w:rPr>
          <w:b/>
          <w:szCs w:val="24"/>
          <w:lang w:val="ro-RO"/>
        </w:rPr>
        <w:t>explorări funcționale electrofiziologice cardiovasculare</w:t>
      </w:r>
    </w:p>
    <w:p w:rsidR="00D4469C" w:rsidRDefault="00DA00AF">
      <w:pPr>
        <w:pStyle w:val="BodyTextIndent"/>
        <w:numPr>
          <w:ilvl w:val="1"/>
          <w:numId w:val="18"/>
        </w:numPr>
        <w:rPr>
          <w:szCs w:val="24"/>
          <w:lang w:val="ro-RO"/>
        </w:rPr>
      </w:pPr>
      <w:r w:rsidRPr="00DA00AF">
        <w:rPr>
          <w:b/>
          <w:szCs w:val="24"/>
          <w:lang w:val="ro-RO"/>
        </w:rPr>
        <w:t>ablație prin curent de radiofrecvență conv</w:t>
      </w:r>
      <w:r w:rsidR="00BD710E" w:rsidRPr="00BD710E">
        <w:rPr>
          <w:b/>
          <w:szCs w:val="24"/>
          <w:lang w:val="ro-RO"/>
        </w:rPr>
        <w:t>ențională</w:t>
      </w:r>
    </w:p>
    <w:p w:rsidR="00D4469C" w:rsidRDefault="00DA00AF">
      <w:pPr>
        <w:pStyle w:val="BodyTextIndent"/>
        <w:numPr>
          <w:ilvl w:val="1"/>
          <w:numId w:val="18"/>
        </w:numPr>
        <w:rPr>
          <w:szCs w:val="24"/>
          <w:lang w:val="ro-RO"/>
        </w:rPr>
      </w:pPr>
      <w:r w:rsidRPr="00DA00AF">
        <w:rPr>
          <w:b/>
          <w:szCs w:val="24"/>
          <w:lang w:val="ro-RO"/>
        </w:rPr>
        <w:t>ablație complexă cu utilizarea unui sistem de reconstrucți</w:t>
      </w:r>
      <w:r w:rsidR="00F558B7" w:rsidRPr="00F558B7">
        <w:rPr>
          <w:b/>
          <w:szCs w:val="24"/>
          <w:lang w:val="ro-RO"/>
        </w:rPr>
        <w:t>e tridimensională a cavităților</w:t>
      </w:r>
      <w:r w:rsidR="00F558B7">
        <w:rPr>
          <w:b/>
          <w:szCs w:val="24"/>
          <w:lang w:val="ro-RO"/>
        </w:rPr>
        <w:t xml:space="preserve"> </w:t>
      </w:r>
      <w:r w:rsidRPr="00DA00AF">
        <w:rPr>
          <w:b/>
          <w:szCs w:val="24"/>
          <w:lang w:val="ro-RO"/>
        </w:rPr>
        <w:t>cardiace studiate și tratate invaziv</w:t>
      </w:r>
    </w:p>
    <w:p w:rsidR="00D4469C" w:rsidRDefault="00DA00AF">
      <w:pPr>
        <w:pStyle w:val="BodyTextIndent"/>
        <w:numPr>
          <w:ilvl w:val="1"/>
          <w:numId w:val="18"/>
        </w:numPr>
        <w:rPr>
          <w:szCs w:val="24"/>
          <w:lang w:val="ro-RO"/>
        </w:rPr>
      </w:pPr>
      <w:r w:rsidRPr="00DA00AF">
        <w:rPr>
          <w:b/>
          <w:szCs w:val="24"/>
          <w:lang w:val="ro-RO"/>
        </w:rPr>
        <w:t>implant de stimulator cardiac</w:t>
      </w:r>
    </w:p>
    <w:p w:rsidR="00D4469C" w:rsidRDefault="00BD710E">
      <w:pPr>
        <w:pStyle w:val="BodyTextIndent"/>
        <w:numPr>
          <w:ilvl w:val="1"/>
          <w:numId w:val="18"/>
        </w:numPr>
        <w:rPr>
          <w:szCs w:val="24"/>
          <w:lang w:val="ro-RO"/>
        </w:rPr>
      </w:pPr>
      <w:r w:rsidRPr="002E7645">
        <w:rPr>
          <w:b/>
          <w:szCs w:val="24"/>
          <w:lang w:val="ro-RO"/>
        </w:rPr>
        <w:lastRenderedPageBreak/>
        <w:t>implant de defibrilator cardiac</w:t>
      </w:r>
    </w:p>
    <w:p w:rsidR="00D4469C" w:rsidRDefault="00DA00AF">
      <w:pPr>
        <w:pStyle w:val="BodyTextIndent"/>
        <w:numPr>
          <w:ilvl w:val="0"/>
          <w:numId w:val="18"/>
        </w:numPr>
        <w:rPr>
          <w:szCs w:val="24"/>
          <w:lang w:val="ro-RO"/>
        </w:rPr>
      </w:pPr>
      <w:r w:rsidRPr="00DA00AF">
        <w:rPr>
          <w:b/>
          <w:szCs w:val="24"/>
          <w:lang w:val="ro-RO"/>
        </w:rPr>
        <w:t>explorări neinvazive</w:t>
      </w:r>
    </w:p>
    <w:p w:rsidR="00D4469C" w:rsidRDefault="00DA00AF">
      <w:pPr>
        <w:pStyle w:val="BodyTextIndent"/>
        <w:numPr>
          <w:ilvl w:val="0"/>
          <w:numId w:val="18"/>
        </w:numPr>
        <w:spacing w:after="240"/>
        <w:rPr>
          <w:szCs w:val="24"/>
          <w:lang w:val="ro-RO"/>
        </w:rPr>
      </w:pPr>
      <w:r w:rsidRPr="00DA00AF">
        <w:rPr>
          <w:b/>
          <w:szCs w:val="24"/>
          <w:lang w:val="ro-RO"/>
        </w:rPr>
        <w:t>ambulator de specialitate</w:t>
      </w:r>
    </w:p>
    <w:p w:rsidR="00D4469C" w:rsidRDefault="00DA00AF">
      <w:pPr>
        <w:pStyle w:val="BodyTextIndent"/>
        <w:ind w:firstLine="0"/>
        <w:rPr>
          <w:szCs w:val="24"/>
          <w:lang w:val="ro-RO"/>
        </w:rPr>
      </w:pPr>
      <w:r w:rsidRPr="00DA00AF">
        <w:rPr>
          <w:szCs w:val="24"/>
          <w:lang w:val="ro-RO"/>
        </w:rPr>
        <w:t xml:space="preserve">Institutul </w:t>
      </w:r>
      <w:r w:rsidR="00BD710E" w:rsidRPr="00BD710E">
        <w:rPr>
          <w:szCs w:val="24"/>
          <w:lang w:val="ro-RO"/>
        </w:rPr>
        <w:t>deser</w:t>
      </w:r>
      <w:r w:rsidR="00BD710E">
        <w:rPr>
          <w:szCs w:val="24"/>
          <w:lang w:val="ro-RO"/>
        </w:rPr>
        <w:t>vește</w:t>
      </w:r>
      <w:r w:rsidR="00BD710E" w:rsidRPr="00BD710E">
        <w:rPr>
          <w:szCs w:val="24"/>
          <w:lang w:val="ro-RO"/>
        </w:rPr>
        <w:t xml:space="preserve"> </w:t>
      </w:r>
      <w:r w:rsidR="003D2C1E" w:rsidRPr="00BD710E">
        <w:rPr>
          <w:szCs w:val="24"/>
          <w:lang w:val="ro-RO"/>
        </w:rPr>
        <w:t>a</w:t>
      </w:r>
      <w:r w:rsidR="002E7645">
        <w:rPr>
          <w:szCs w:val="24"/>
          <w:lang w:val="ro-RO"/>
        </w:rPr>
        <w:t>t</w:t>
      </w:r>
      <w:r w:rsidR="003D2C1E" w:rsidRPr="00BD710E">
        <w:rPr>
          <w:szCs w:val="24"/>
          <w:lang w:val="ro-RO"/>
        </w:rPr>
        <w:t>ât zona interjudețeană, cât și pacienți proveniți din celelalte zone din țară și străinătate; având atribuț</w:t>
      </w:r>
      <w:r w:rsidR="00984EE5" w:rsidRPr="00BD710E">
        <w:rPr>
          <w:szCs w:val="24"/>
          <w:lang w:val="ro-RO"/>
        </w:rPr>
        <w:t>ii</w:t>
      </w:r>
      <w:r w:rsidR="003D2C1E" w:rsidRPr="00BD710E">
        <w:rPr>
          <w:szCs w:val="24"/>
          <w:lang w:val="ro-RO"/>
        </w:rPr>
        <w:t xml:space="preserve"> în învățământul superior medical ș</w:t>
      </w:r>
      <w:r w:rsidR="00984EE5" w:rsidRPr="00834CBF">
        <w:rPr>
          <w:szCs w:val="24"/>
          <w:lang w:val="ro-RO"/>
        </w:rPr>
        <w:t>i me</w:t>
      </w:r>
      <w:r w:rsidR="003D2C1E" w:rsidRPr="00834CBF">
        <w:rPr>
          <w:szCs w:val="24"/>
          <w:lang w:val="ro-RO"/>
        </w:rPr>
        <w:t>diu sanitar, de cercetare științifică medicală și de îndrumare metodologică</w:t>
      </w:r>
      <w:r w:rsidR="00984EE5" w:rsidRPr="00834CBF">
        <w:rPr>
          <w:szCs w:val="24"/>
          <w:lang w:val="ro-RO"/>
        </w:rPr>
        <w:t xml:space="preserve"> de specialitate.</w:t>
      </w:r>
    </w:p>
    <w:p w:rsidR="00EB57F3" w:rsidRDefault="003D2C1E" w:rsidP="00984EE5">
      <w:pPr>
        <w:ind w:firstLine="720"/>
        <w:jc w:val="both"/>
        <w:rPr>
          <w:lang w:val="ro-RO"/>
        </w:rPr>
      </w:pPr>
      <w:r>
        <w:rPr>
          <w:lang w:val="ro-RO"/>
        </w:rPr>
        <w:t>Inființ</w:t>
      </w:r>
      <w:r w:rsidR="00984EE5" w:rsidRPr="00135211">
        <w:rPr>
          <w:lang w:val="ro-RO"/>
        </w:rPr>
        <w:t>area Institutul</w:t>
      </w:r>
      <w:r>
        <w:rPr>
          <w:lang w:val="ro-RO"/>
        </w:rPr>
        <w:t>ui de Boli Cardiovasculare Timișoara s-a fă</w:t>
      </w:r>
      <w:r w:rsidR="00984EE5" w:rsidRPr="00135211">
        <w:rPr>
          <w:lang w:val="ro-RO"/>
        </w:rPr>
        <w:t xml:space="preserve">cut prin Ordinul </w:t>
      </w:r>
      <w:r w:rsidR="006C07C3" w:rsidRPr="00135211">
        <w:rPr>
          <w:lang w:val="ro-RO"/>
        </w:rPr>
        <w:t>Ministerului S</w:t>
      </w:r>
      <w:r w:rsidR="006C07C3">
        <w:rPr>
          <w:lang w:val="ro-RO"/>
        </w:rPr>
        <w:t>ă</w:t>
      </w:r>
      <w:r w:rsidR="006C07C3" w:rsidRPr="00135211">
        <w:rPr>
          <w:lang w:val="ro-RO"/>
        </w:rPr>
        <w:t>n</w:t>
      </w:r>
      <w:r w:rsidR="006C07C3">
        <w:rPr>
          <w:lang w:val="ro-RO"/>
        </w:rPr>
        <w:t>ă</w:t>
      </w:r>
      <w:r w:rsidR="006C07C3" w:rsidRPr="00135211">
        <w:rPr>
          <w:lang w:val="ro-RO"/>
        </w:rPr>
        <w:t>t</w:t>
      </w:r>
      <w:r w:rsidR="006C07C3">
        <w:rPr>
          <w:lang w:val="ro-RO"/>
        </w:rPr>
        <w:t>ăț</w:t>
      </w:r>
      <w:r w:rsidR="006C07C3" w:rsidRPr="00135211">
        <w:rPr>
          <w:lang w:val="ro-RO"/>
        </w:rPr>
        <w:t xml:space="preserve">ii Publice </w:t>
      </w:r>
      <w:r w:rsidR="00984EE5" w:rsidRPr="00135211">
        <w:rPr>
          <w:lang w:val="ro-RO"/>
        </w:rPr>
        <w:t>nr. 1452 di</w:t>
      </w:r>
      <w:r w:rsidR="006C07C3">
        <w:rPr>
          <w:lang w:val="ro-RO"/>
        </w:rPr>
        <w:t>n 04.11.1993, aprobat prin Hotărâ</w:t>
      </w:r>
      <w:r w:rsidR="00984EE5" w:rsidRPr="00135211">
        <w:rPr>
          <w:lang w:val="ro-RO"/>
        </w:rPr>
        <w:t>re de G</w:t>
      </w:r>
      <w:r w:rsidR="006C07C3">
        <w:rPr>
          <w:lang w:val="ro-RO"/>
        </w:rPr>
        <w:t>uvern, fiind unitate subordonată</w:t>
      </w:r>
      <w:r w:rsidR="00984EE5" w:rsidRPr="00135211">
        <w:rPr>
          <w:lang w:val="ro-RO"/>
        </w:rPr>
        <w:t xml:space="preserve"> din punct de vedere administrativ </w:t>
      </w:r>
      <w:r w:rsidR="006C07C3" w:rsidRPr="00135211">
        <w:rPr>
          <w:lang w:val="ro-RO"/>
        </w:rPr>
        <w:t>Ministerului S</w:t>
      </w:r>
      <w:r w:rsidR="006C07C3">
        <w:rPr>
          <w:lang w:val="ro-RO"/>
        </w:rPr>
        <w:t>ă</w:t>
      </w:r>
      <w:r w:rsidR="006C07C3" w:rsidRPr="00135211">
        <w:rPr>
          <w:lang w:val="ro-RO"/>
        </w:rPr>
        <w:t>n</w:t>
      </w:r>
      <w:r w:rsidR="006C07C3">
        <w:rPr>
          <w:lang w:val="ro-RO"/>
        </w:rPr>
        <w:t>ă</w:t>
      </w:r>
      <w:r w:rsidR="006C07C3" w:rsidRPr="00135211">
        <w:rPr>
          <w:lang w:val="ro-RO"/>
        </w:rPr>
        <w:t>t</w:t>
      </w:r>
      <w:r w:rsidR="006C07C3">
        <w:rPr>
          <w:lang w:val="ro-RO"/>
        </w:rPr>
        <w:t>ăț</w:t>
      </w:r>
      <w:r w:rsidR="006C07C3" w:rsidRPr="00135211">
        <w:rPr>
          <w:lang w:val="ro-RO"/>
        </w:rPr>
        <w:t>ii</w:t>
      </w:r>
      <w:r w:rsidR="00984EE5" w:rsidRPr="00135211">
        <w:rPr>
          <w:lang w:val="ro-RO"/>
        </w:rPr>
        <w:t xml:space="preserve">. </w:t>
      </w:r>
    </w:p>
    <w:p w:rsidR="00984EE5" w:rsidRPr="00135211" w:rsidRDefault="00984EE5" w:rsidP="00984EE5">
      <w:pPr>
        <w:ind w:firstLine="720"/>
        <w:jc w:val="both"/>
        <w:rPr>
          <w:lang w:val="ro-RO"/>
        </w:rPr>
      </w:pPr>
      <w:r w:rsidRPr="00135211">
        <w:rPr>
          <w:lang w:val="ro-RO"/>
        </w:rPr>
        <w:t>Fiind u</w:t>
      </w:r>
      <w:r w:rsidR="006C07C3">
        <w:rPr>
          <w:lang w:val="ro-RO"/>
        </w:rPr>
        <w:t>nitate cu personalitate juridică subordonată</w:t>
      </w:r>
      <w:r w:rsidRPr="00135211">
        <w:rPr>
          <w:lang w:val="ro-RO"/>
        </w:rPr>
        <w:t xml:space="preserve"> administrativ </w:t>
      </w:r>
      <w:r w:rsidR="006C07C3" w:rsidRPr="00135211">
        <w:rPr>
          <w:lang w:val="ro-RO"/>
        </w:rPr>
        <w:t>Ministerului S</w:t>
      </w:r>
      <w:r w:rsidR="006C07C3">
        <w:rPr>
          <w:lang w:val="ro-RO"/>
        </w:rPr>
        <w:t>ă</w:t>
      </w:r>
      <w:r w:rsidR="006C07C3" w:rsidRPr="00135211">
        <w:rPr>
          <w:lang w:val="ro-RO"/>
        </w:rPr>
        <w:t>n</w:t>
      </w:r>
      <w:r w:rsidR="006C07C3">
        <w:rPr>
          <w:lang w:val="ro-RO"/>
        </w:rPr>
        <w:t>ă</w:t>
      </w:r>
      <w:r w:rsidR="006C07C3" w:rsidRPr="00135211">
        <w:rPr>
          <w:lang w:val="ro-RO"/>
        </w:rPr>
        <w:t>t</w:t>
      </w:r>
      <w:r w:rsidR="006C07C3">
        <w:rPr>
          <w:lang w:val="ro-RO"/>
        </w:rPr>
        <w:t>ăț</w:t>
      </w:r>
      <w:r w:rsidR="006C07C3" w:rsidRPr="00135211">
        <w:rPr>
          <w:lang w:val="ro-RO"/>
        </w:rPr>
        <w:t>ii</w:t>
      </w:r>
      <w:r w:rsidRPr="00135211">
        <w:rPr>
          <w:lang w:val="ro-RO"/>
        </w:rPr>
        <w:t>, Institutul de Boli Cardiovasculare</w:t>
      </w:r>
      <w:r w:rsidR="006C07C3">
        <w:rPr>
          <w:lang w:val="ro-RO"/>
        </w:rPr>
        <w:t xml:space="preserve"> Timișoara este unitate autonomă cu buget de venituri și cheltuieli proprii avâ</w:t>
      </w:r>
      <w:r w:rsidRPr="00135211">
        <w:rPr>
          <w:lang w:val="ro-RO"/>
        </w:rPr>
        <w:t xml:space="preserve">nd dreptul de a dispune independent de transferuri bugetare acordate de </w:t>
      </w:r>
      <w:r w:rsidR="006C07C3">
        <w:rPr>
          <w:lang w:val="ro-RO"/>
        </w:rPr>
        <w:t>Ministerul</w:t>
      </w:r>
      <w:r w:rsidR="006C07C3" w:rsidRPr="00135211">
        <w:rPr>
          <w:lang w:val="ro-RO"/>
        </w:rPr>
        <w:t xml:space="preserve"> S</w:t>
      </w:r>
      <w:r w:rsidR="006C07C3">
        <w:rPr>
          <w:lang w:val="ro-RO"/>
        </w:rPr>
        <w:t>ă</w:t>
      </w:r>
      <w:r w:rsidR="006C07C3" w:rsidRPr="00135211">
        <w:rPr>
          <w:lang w:val="ro-RO"/>
        </w:rPr>
        <w:t>n</w:t>
      </w:r>
      <w:r w:rsidR="006C07C3">
        <w:rPr>
          <w:lang w:val="ro-RO"/>
        </w:rPr>
        <w:t>ă</w:t>
      </w:r>
      <w:r w:rsidR="006C07C3" w:rsidRPr="00135211">
        <w:rPr>
          <w:lang w:val="ro-RO"/>
        </w:rPr>
        <w:t>t</w:t>
      </w:r>
      <w:r w:rsidR="006C07C3">
        <w:rPr>
          <w:lang w:val="ro-RO"/>
        </w:rPr>
        <w:t>ăț</w:t>
      </w:r>
      <w:r w:rsidR="006C07C3" w:rsidRPr="00135211">
        <w:rPr>
          <w:lang w:val="ro-RO"/>
        </w:rPr>
        <w:t>ii</w:t>
      </w:r>
      <w:r w:rsidR="006C07C3">
        <w:rPr>
          <w:lang w:val="ro-RO"/>
        </w:rPr>
        <w:t xml:space="preserve"> pentru Programe naționale de sănă</w:t>
      </w:r>
      <w:r w:rsidRPr="00135211">
        <w:rPr>
          <w:lang w:val="ro-RO"/>
        </w:rPr>
        <w:t xml:space="preserve">tate, </w:t>
      </w:r>
      <w:r w:rsidR="006C07C3">
        <w:rPr>
          <w:lang w:val="ro-RO"/>
        </w:rPr>
        <w:t>credite bugetare pentru investiții și dotă</w:t>
      </w:r>
      <w:r w:rsidRPr="00135211">
        <w:rPr>
          <w:lang w:val="ro-RO"/>
        </w:rPr>
        <w:t xml:space="preserve">ri </w:t>
      </w:r>
      <w:r w:rsidR="006C07C3">
        <w:rPr>
          <w:lang w:val="ro-RO"/>
        </w:rPr>
        <w:t>ș</w:t>
      </w:r>
      <w:r w:rsidRPr="00135211">
        <w:rPr>
          <w:lang w:val="ro-RO"/>
        </w:rPr>
        <w:t>i “Transferuri bugetare“</w:t>
      </w:r>
      <w:r w:rsidR="006C07C3">
        <w:rPr>
          <w:lang w:val="ro-RO"/>
        </w:rPr>
        <w:t xml:space="preserve"> pentru plata medicilor rezidenți ș</w:t>
      </w:r>
      <w:r w:rsidRPr="00135211">
        <w:rPr>
          <w:lang w:val="ro-RO"/>
        </w:rPr>
        <w:t xml:space="preserve">i personalului de cercetare </w:t>
      </w:r>
      <w:r w:rsidR="00EB57F3">
        <w:rPr>
          <w:lang w:val="ro-RO"/>
        </w:rPr>
        <w:t>ș</w:t>
      </w:r>
      <w:r w:rsidRPr="00135211">
        <w:rPr>
          <w:lang w:val="ro-RO"/>
        </w:rPr>
        <w:t>tiintifica, d</w:t>
      </w:r>
      <w:r w:rsidR="006C07C3">
        <w:rPr>
          <w:lang w:val="ro-RO"/>
        </w:rPr>
        <w:t>e asemenea beneficiind de finanțare din Programe naționale ș</w:t>
      </w:r>
      <w:r w:rsidRPr="00135211">
        <w:rPr>
          <w:lang w:val="ro-RO"/>
        </w:rPr>
        <w:t xml:space="preserve">i din venituri </w:t>
      </w:r>
      <w:r w:rsidR="006C07C3">
        <w:rPr>
          <w:lang w:val="ro-RO"/>
        </w:rPr>
        <w:t>proprii care provin din sumele î</w:t>
      </w:r>
      <w:r w:rsidRPr="00135211">
        <w:rPr>
          <w:lang w:val="ro-RO"/>
        </w:rPr>
        <w:t>nc</w:t>
      </w:r>
      <w:r w:rsidR="006C07C3">
        <w:rPr>
          <w:lang w:val="ro-RO"/>
        </w:rPr>
        <w:t>asate pentru servicii medicale ș</w:t>
      </w:r>
      <w:r w:rsidRPr="00135211">
        <w:rPr>
          <w:lang w:val="ro-RO"/>
        </w:rPr>
        <w:t>i alte presta</w:t>
      </w:r>
      <w:r w:rsidR="006C07C3">
        <w:rPr>
          <w:lang w:val="ro-RO"/>
        </w:rPr>
        <w:t>ții pe baza de contract încheiat cu Casa de Asigurări de Sănătate î</w:t>
      </w:r>
      <w:r w:rsidRPr="00135211">
        <w:rPr>
          <w:lang w:val="ro-RO"/>
        </w:rPr>
        <w:t>n  conformitate c</w:t>
      </w:r>
      <w:r w:rsidR="006C07C3">
        <w:rPr>
          <w:lang w:val="ro-RO"/>
        </w:rPr>
        <w:t>u Legea nr. 95/2006, cu completările și modificările ulterioare ș</w:t>
      </w:r>
      <w:r w:rsidRPr="00135211">
        <w:rPr>
          <w:lang w:val="ro-RO"/>
        </w:rPr>
        <w:t>i din alte surse, conform legii.</w:t>
      </w:r>
    </w:p>
    <w:p w:rsidR="00984EE5" w:rsidRPr="00135211" w:rsidRDefault="006C07C3" w:rsidP="00984EE5">
      <w:pPr>
        <w:ind w:firstLine="720"/>
        <w:jc w:val="both"/>
        <w:rPr>
          <w:lang w:val="ro-RO"/>
        </w:rPr>
      </w:pPr>
      <w:r>
        <w:rPr>
          <w:lang w:val="ro-RO"/>
        </w:rPr>
        <w:t>In funcție de structura organizatorică</w:t>
      </w:r>
      <w:r w:rsidR="00984EE5" w:rsidRPr="00135211">
        <w:rPr>
          <w:lang w:val="ro-RO"/>
        </w:rPr>
        <w:t xml:space="preserve"> a Institutului de Boli Cardiovascul</w:t>
      </w:r>
      <w:r>
        <w:rPr>
          <w:lang w:val="ro-RO"/>
        </w:rPr>
        <w:t>are Timiș</w:t>
      </w:r>
      <w:r w:rsidR="00984EE5" w:rsidRPr="00135211">
        <w:rPr>
          <w:lang w:val="ro-RO"/>
        </w:rPr>
        <w:t xml:space="preserve">oara aprobat de Ministerul </w:t>
      </w:r>
      <w:r w:rsidRPr="00135211">
        <w:rPr>
          <w:lang w:val="ro-RO"/>
        </w:rPr>
        <w:t>S</w:t>
      </w:r>
      <w:r>
        <w:rPr>
          <w:lang w:val="ro-RO"/>
        </w:rPr>
        <w:t>ă</w:t>
      </w:r>
      <w:r w:rsidRPr="00135211">
        <w:rPr>
          <w:lang w:val="ro-RO"/>
        </w:rPr>
        <w:t>n</w:t>
      </w:r>
      <w:r>
        <w:rPr>
          <w:lang w:val="ro-RO"/>
        </w:rPr>
        <w:t>ă</w:t>
      </w:r>
      <w:r w:rsidRPr="00135211">
        <w:rPr>
          <w:lang w:val="ro-RO"/>
        </w:rPr>
        <w:t>t</w:t>
      </w:r>
      <w:r>
        <w:rPr>
          <w:lang w:val="ro-RO"/>
        </w:rPr>
        <w:t>ăț</w:t>
      </w:r>
      <w:r w:rsidRPr="00135211">
        <w:rPr>
          <w:lang w:val="ro-RO"/>
        </w:rPr>
        <w:t>ii</w:t>
      </w:r>
      <w:r>
        <w:rPr>
          <w:lang w:val="ro-RO"/>
        </w:rPr>
        <w:t xml:space="preserve"> prin OMS nr. 1584/2013 și completată</w:t>
      </w:r>
      <w:r w:rsidR="00984EE5" w:rsidRPr="00135211">
        <w:rPr>
          <w:lang w:val="ro-RO"/>
        </w:rPr>
        <w:t xml:space="preserve"> cu struct</w:t>
      </w:r>
      <w:r>
        <w:rPr>
          <w:lang w:val="ro-RO"/>
        </w:rPr>
        <w:t xml:space="preserve">ura de </w:t>
      </w:r>
      <w:r w:rsidR="00DA00AF" w:rsidRPr="00DA00AF">
        <w:rPr>
          <w:b/>
          <w:lang w:val="ro-RO"/>
        </w:rPr>
        <w:t>chirurgie cardiovasculară și ATI copii</w:t>
      </w:r>
      <w:r w:rsidR="00984EE5" w:rsidRPr="00135211">
        <w:rPr>
          <w:lang w:val="ro-RO"/>
        </w:rPr>
        <w:t xml:space="preserve"> prin OMS nr.514/2017</w:t>
      </w:r>
      <w:r w:rsidR="00EB57F3">
        <w:rPr>
          <w:lang w:val="ro-RO"/>
        </w:rPr>
        <w:t>,</w:t>
      </w:r>
      <w:r w:rsidR="00984EE5" w:rsidRPr="00135211">
        <w:rPr>
          <w:lang w:val="ro-RO"/>
        </w:rPr>
        <w:t xml:space="preserve"> Institut</w:t>
      </w:r>
      <w:r>
        <w:rPr>
          <w:lang w:val="ro-RO"/>
        </w:rPr>
        <w:t>ul de Boli Cardiovasculare Timișoara aparț</w:t>
      </w:r>
      <w:r w:rsidR="00984EE5" w:rsidRPr="00135211">
        <w:rPr>
          <w:lang w:val="ro-RO"/>
        </w:rPr>
        <w:t xml:space="preserve">ine </w:t>
      </w:r>
      <w:r w:rsidR="00984EE5" w:rsidRPr="00135211">
        <w:rPr>
          <w:b/>
          <w:lang w:val="ro-RO"/>
        </w:rPr>
        <w:t xml:space="preserve">tipului de “spital de specialitate”- </w:t>
      </w:r>
      <w:r w:rsidR="00984EE5" w:rsidRPr="00135211">
        <w:rPr>
          <w:lang w:val="ro-RO"/>
        </w:rPr>
        <w:t>asigu</w:t>
      </w:r>
      <w:r>
        <w:rPr>
          <w:lang w:val="ro-RO"/>
        </w:rPr>
        <w:t>ră asistența medicală într-o specialitate în conexiune cu alte specialităț</w:t>
      </w:r>
      <w:r w:rsidR="00984EE5" w:rsidRPr="00135211">
        <w:rPr>
          <w:lang w:val="ro-RO"/>
        </w:rPr>
        <w:t xml:space="preserve">i </w:t>
      </w:r>
      <w:r>
        <w:rPr>
          <w:lang w:val="ro-RO"/>
        </w:rPr>
        <w:t>complementare. La nivelul unităț</w:t>
      </w:r>
      <w:r w:rsidR="00984EE5" w:rsidRPr="00135211">
        <w:rPr>
          <w:lang w:val="ro-RO"/>
        </w:rPr>
        <w:t>ii se desf</w:t>
      </w:r>
      <w:r>
        <w:rPr>
          <w:lang w:val="ro-RO"/>
        </w:rPr>
        <w:t>ășoară și activitate de învățământ ș</w:t>
      </w:r>
      <w:r w:rsidR="00984EE5" w:rsidRPr="00135211">
        <w:rPr>
          <w:lang w:val="ro-RO"/>
        </w:rPr>
        <w:t xml:space="preserve">i cercetare </w:t>
      </w:r>
      <w:r>
        <w:rPr>
          <w:lang w:val="ro-RO"/>
        </w:rPr>
        <w:t>ș</w:t>
      </w:r>
      <w:r w:rsidR="00984EE5" w:rsidRPr="00135211">
        <w:rPr>
          <w:lang w:val="ro-RO"/>
        </w:rPr>
        <w:t>tiin</w:t>
      </w:r>
      <w:r>
        <w:rPr>
          <w:lang w:val="ro-RO"/>
        </w:rPr>
        <w:t>țifică medicală precum și coordonare metodologică</w:t>
      </w:r>
      <w:r w:rsidR="00984EE5" w:rsidRPr="00135211">
        <w:rPr>
          <w:lang w:val="ro-RO"/>
        </w:rPr>
        <w:t xml:space="preserve"> </w:t>
      </w:r>
      <w:r>
        <w:rPr>
          <w:lang w:val="ro-RO"/>
        </w:rPr>
        <w:t>și educație medicală continuă</w:t>
      </w:r>
      <w:r w:rsidR="00984EE5" w:rsidRPr="00135211">
        <w:rPr>
          <w:lang w:val="ro-RO"/>
        </w:rPr>
        <w:t xml:space="preserve"> pe do</w:t>
      </w:r>
      <w:r>
        <w:rPr>
          <w:lang w:val="ro-RO"/>
        </w:rPr>
        <w:t>meniul să</w:t>
      </w:r>
      <w:r w:rsidR="00984EE5" w:rsidRPr="00135211">
        <w:rPr>
          <w:lang w:val="ro-RO"/>
        </w:rPr>
        <w:t>u d</w:t>
      </w:r>
      <w:r>
        <w:rPr>
          <w:lang w:val="ro-RO"/>
        </w:rPr>
        <w:t>e activitate, fiind clasificat în funcț</w:t>
      </w:r>
      <w:r w:rsidR="00984EE5" w:rsidRPr="00135211">
        <w:rPr>
          <w:lang w:val="ro-RO"/>
        </w:rPr>
        <w:t>ie de competen</w:t>
      </w:r>
      <w:r>
        <w:rPr>
          <w:lang w:val="ro-RO"/>
        </w:rPr>
        <w:t>ță prin OMS nr.763/26.05.2011 î</w:t>
      </w:r>
      <w:r w:rsidR="00984EE5" w:rsidRPr="00135211">
        <w:rPr>
          <w:lang w:val="ro-RO"/>
        </w:rPr>
        <w:t xml:space="preserve">n </w:t>
      </w:r>
      <w:r w:rsidR="00984EE5" w:rsidRPr="00135211">
        <w:rPr>
          <w:b/>
          <w:lang w:val="ro-RO"/>
        </w:rPr>
        <w:t>categoria IM</w:t>
      </w:r>
      <w:r w:rsidR="00984EE5" w:rsidRPr="00135211">
        <w:rPr>
          <w:lang w:val="ro-RO"/>
        </w:rPr>
        <w:t xml:space="preserve"> .</w:t>
      </w:r>
    </w:p>
    <w:p w:rsidR="00984EE5" w:rsidRPr="00135211" w:rsidRDefault="006C07C3" w:rsidP="00984EE5">
      <w:pPr>
        <w:ind w:firstLine="720"/>
        <w:jc w:val="both"/>
        <w:rPr>
          <w:lang w:val="ro-RO"/>
        </w:rPr>
      </w:pPr>
      <w:r>
        <w:rPr>
          <w:lang w:val="ro-RO"/>
        </w:rPr>
        <w:t>In funcție de asigurarea asistenței medicale de înaltă specialitate, de atribuț</w:t>
      </w:r>
      <w:r w:rsidR="00984EE5" w:rsidRPr="00135211">
        <w:rPr>
          <w:lang w:val="ro-RO"/>
        </w:rPr>
        <w:t xml:space="preserve">iile din domeniul </w:t>
      </w:r>
      <w:r>
        <w:rPr>
          <w:lang w:val="ro-RO"/>
        </w:rPr>
        <w:t>învăță</w:t>
      </w:r>
      <w:r w:rsidR="00984EE5" w:rsidRPr="00135211">
        <w:rPr>
          <w:lang w:val="ro-RO"/>
        </w:rPr>
        <w:t>m</w:t>
      </w:r>
      <w:r>
        <w:rPr>
          <w:lang w:val="ro-RO"/>
        </w:rPr>
        <w:t>â</w:t>
      </w:r>
      <w:r w:rsidR="00984EE5" w:rsidRPr="00135211">
        <w:rPr>
          <w:lang w:val="ro-RO"/>
        </w:rPr>
        <w:t>ntulu</w:t>
      </w:r>
      <w:r>
        <w:rPr>
          <w:lang w:val="ro-RO"/>
        </w:rPr>
        <w:t>i superior medical, postliceal ș</w:t>
      </w:r>
      <w:r w:rsidR="00984EE5" w:rsidRPr="00135211">
        <w:rPr>
          <w:lang w:val="ro-RO"/>
        </w:rPr>
        <w:t xml:space="preserve">i mediu sanitar, de activitatea </w:t>
      </w:r>
      <w:r>
        <w:rPr>
          <w:lang w:val="ro-RO"/>
        </w:rPr>
        <w:t>ș</w:t>
      </w:r>
      <w:r w:rsidRPr="00135211">
        <w:rPr>
          <w:lang w:val="ro-RO"/>
        </w:rPr>
        <w:t>tiin</w:t>
      </w:r>
      <w:r>
        <w:rPr>
          <w:lang w:val="ro-RO"/>
        </w:rPr>
        <w:t>țifică medicală</w:t>
      </w:r>
      <w:r w:rsidR="00984EE5" w:rsidRPr="00135211">
        <w:rPr>
          <w:lang w:val="ro-RO"/>
        </w:rPr>
        <w:t xml:space="preserve">, de cercetare </w:t>
      </w:r>
      <w:r>
        <w:rPr>
          <w:lang w:val="ro-RO"/>
        </w:rPr>
        <w:t>ș</w:t>
      </w:r>
      <w:r w:rsidRPr="00135211">
        <w:rPr>
          <w:lang w:val="ro-RO"/>
        </w:rPr>
        <w:t>tiin</w:t>
      </w:r>
      <w:r>
        <w:rPr>
          <w:lang w:val="ro-RO"/>
        </w:rPr>
        <w:t>țifică</w:t>
      </w:r>
      <w:r w:rsidRPr="00135211">
        <w:rPr>
          <w:lang w:val="ro-RO"/>
        </w:rPr>
        <w:t xml:space="preserve"> </w:t>
      </w:r>
      <w:r>
        <w:rPr>
          <w:lang w:val="ro-RO"/>
        </w:rPr>
        <w:t>medicală și de î</w:t>
      </w:r>
      <w:r w:rsidR="00984EE5" w:rsidRPr="00135211">
        <w:rPr>
          <w:lang w:val="ro-RO"/>
        </w:rPr>
        <w:t>ndrumare metodologic</w:t>
      </w:r>
      <w:r>
        <w:rPr>
          <w:lang w:val="ro-RO"/>
        </w:rPr>
        <w:t>ă</w:t>
      </w:r>
      <w:r w:rsidR="00984EE5" w:rsidRPr="00135211">
        <w:rPr>
          <w:lang w:val="ro-RO"/>
        </w:rPr>
        <w:t xml:space="preserve"> de specialitate, Institut</w:t>
      </w:r>
      <w:r>
        <w:rPr>
          <w:lang w:val="ro-RO"/>
        </w:rPr>
        <w:t>ul de Boli Cardiovasculare Timiș</w:t>
      </w:r>
      <w:r w:rsidR="00984EE5" w:rsidRPr="00135211">
        <w:rPr>
          <w:lang w:val="ro-RO"/>
        </w:rPr>
        <w:t xml:space="preserve">oara este catalogat ca </w:t>
      </w:r>
      <w:r w:rsidR="00984EE5" w:rsidRPr="00135211">
        <w:rPr>
          <w:b/>
          <w:lang w:val="ro-RO"/>
        </w:rPr>
        <w:t>“institut</w:t>
      </w:r>
      <w:r w:rsidR="00EB57F3">
        <w:rPr>
          <w:b/>
          <w:lang w:val="ro-RO"/>
        </w:rPr>
        <w:t>”</w:t>
      </w:r>
      <w:r w:rsidR="00984EE5" w:rsidRPr="00135211">
        <w:rPr>
          <w:lang w:val="ro-RO"/>
        </w:rPr>
        <w:t xml:space="preserve"> cu sediul </w:t>
      </w:r>
      <w:r w:rsidR="00EB57F3">
        <w:rPr>
          <w:lang w:val="ro-RO"/>
        </w:rPr>
        <w:t>î</w:t>
      </w:r>
      <w:r w:rsidR="00984EE5" w:rsidRPr="00135211">
        <w:rPr>
          <w:lang w:val="ro-RO"/>
        </w:rPr>
        <w:t>n Centrul Universitar Timi</w:t>
      </w:r>
      <w:r w:rsidR="00EB57F3">
        <w:rPr>
          <w:lang w:val="ro-RO"/>
        </w:rPr>
        <w:t>ș</w:t>
      </w:r>
      <w:r w:rsidR="00984EE5" w:rsidRPr="00135211">
        <w:rPr>
          <w:lang w:val="ro-RO"/>
        </w:rPr>
        <w:t>oara.</w:t>
      </w:r>
    </w:p>
    <w:p w:rsidR="00984EE5" w:rsidRPr="00135211" w:rsidRDefault="00984EE5" w:rsidP="00984EE5">
      <w:pPr>
        <w:ind w:firstLine="720"/>
        <w:jc w:val="both"/>
        <w:rPr>
          <w:lang w:val="ro-RO"/>
        </w:rPr>
      </w:pPr>
      <w:r w:rsidRPr="00135211">
        <w:rPr>
          <w:lang w:val="ro-RO"/>
        </w:rPr>
        <w:t>In raport cu obie</w:t>
      </w:r>
      <w:r w:rsidR="006C07C3">
        <w:rPr>
          <w:lang w:val="ro-RO"/>
        </w:rPr>
        <w:t>ctivele, volumul de activitate și dotarea tehnică</w:t>
      </w:r>
      <w:r w:rsidRPr="00135211">
        <w:rPr>
          <w:lang w:val="ro-RO"/>
        </w:rPr>
        <w:t>, Institut</w:t>
      </w:r>
      <w:r w:rsidR="006C07C3">
        <w:rPr>
          <w:lang w:val="ro-RO"/>
        </w:rPr>
        <w:t>ul de Boli Cardiovasculare Timișoara este unitate sanitară</w:t>
      </w:r>
      <w:r w:rsidRPr="00135211">
        <w:rPr>
          <w:lang w:val="ro-RO"/>
        </w:rPr>
        <w:t xml:space="preserve"> de categ</w:t>
      </w:r>
      <w:r w:rsidR="006C07C3">
        <w:rPr>
          <w:lang w:val="ro-RO"/>
        </w:rPr>
        <w:t>oria IM, tip II a institutelor ș</w:t>
      </w:r>
      <w:r w:rsidRPr="00135211">
        <w:rPr>
          <w:lang w:val="ro-RO"/>
        </w:rPr>
        <w:t>i centrelor medicale clinice, conform OMS nr. 1584/2013 com</w:t>
      </w:r>
      <w:r w:rsidR="006C07C3">
        <w:rPr>
          <w:lang w:val="ro-RO"/>
        </w:rPr>
        <w:t>pletat prin OMS nr.514/2017, avâ</w:t>
      </w:r>
      <w:r w:rsidRPr="00135211">
        <w:rPr>
          <w:lang w:val="ro-RO"/>
        </w:rPr>
        <w:t>nd 182 pa</w:t>
      </w:r>
      <w:r w:rsidR="006C07C3">
        <w:rPr>
          <w:lang w:val="ro-RO"/>
        </w:rPr>
        <w:t>turi pentru spitalizare continuă</w:t>
      </w:r>
      <w:r w:rsidRPr="00135211">
        <w:rPr>
          <w:lang w:val="ro-RO"/>
        </w:rPr>
        <w:t xml:space="preserve"> </w:t>
      </w:r>
      <w:r w:rsidR="00081845">
        <w:rPr>
          <w:lang w:val="ro-RO"/>
        </w:rPr>
        <w:t>ș</w:t>
      </w:r>
      <w:r w:rsidRPr="00135211">
        <w:rPr>
          <w:lang w:val="ro-RO"/>
        </w:rPr>
        <w:t>i 15 paturi pentru spitalizare</w:t>
      </w:r>
      <w:r w:rsidR="006C07C3">
        <w:rPr>
          <w:lang w:val="ro-RO"/>
        </w:rPr>
        <w:t xml:space="preserve"> de zi, structura veche modificându-se prin înființ</w:t>
      </w:r>
      <w:r w:rsidRPr="00135211">
        <w:rPr>
          <w:lang w:val="ro-RO"/>
        </w:rPr>
        <w:t>area Compartimentu</w:t>
      </w:r>
      <w:r w:rsidR="006C07C3">
        <w:rPr>
          <w:lang w:val="ro-RO"/>
        </w:rPr>
        <w:t>lui de Chirurgie cardiovasculară</w:t>
      </w:r>
      <w:r w:rsidRPr="00135211">
        <w:rPr>
          <w:lang w:val="ro-RO"/>
        </w:rPr>
        <w:t xml:space="preserve"> copii com</w:t>
      </w:r>
      <w:r w:rsidR="006C07C3">
        <w:rPr>
          <w:lang w:val="ro-RO"/>
        </w:rPr>
        <w:t>pus din 12 paturi de chirurgie ș</w:t>
      </w:r>
      <w:r w:rsidRPr="00135211">
        <w:rPr>
          <w:lang w:val="ro-RO"/>
        </w:rPr>
        <w:t xml:space="preserve">i 4 paturi ATI. </w:t>
      </w:r>
    </w:p>
    <w:p w:rsidR="00984EE5" w:rsidRPr="00135211" w:rsidRDefault="00984EE5" w:rsidP="00984EE5">
      <w:pPr>
        <w:ind w:firstLine="720"/>
        <w:jc w:val="both"/>
        <w:rPr>
          <w:lang w:val="ro-RO"/>
        </w:rPr>
      </w:pPr>
      <w:r w:rsidRPr="00135211">
        <w:rPr>
          <w:lang w:val="ro-RO"/>
        </w:rPr>
        <w:t>Conform OMS nr</w:t>
      </w:r>
      <w:r w:rsidR="00081845">
        <w:rPr>
          <w:lang w:val="ro-RO"/>
        </w:rPr>
        <w:t>.</w:t>
      </w:r>
      <w:r w:rsidRPr="00135211">
        <w:rPr>
          <w:lang w:val="ro-RO"/>
        </w:rPr>
        <w:t xml:space="preserve"> 1664/20</w:t>
      </w:r>
      <w:r w:rsidR="006C07C3">
        <w:rPr>
          <w:lang w:val="ro-RO"/>
        </w:rPr>
        <w:t>06 ș</w:t>
      </w:r>
      <w:r w:rsidRPr="00135211">
        <w:rPr>
          <w:lang w:val="ro-RO"/>
        </w:rPr>
        <w:t xml:space="preserve">i </w:t>
      </w:r>
      <w:r w:rsidR="006C07C3">
        <w:rPr>
          <w:lang w:val="ro-RO"/>
        </w:rPr>
        <w:t>OMS nr.1085 /2012, privind funcț</w:t>
      </w:r>
      <w:r w:rsidRPr="00135211">
        <w:rPr>
          <w:lang w:val="ro-RO"/>
        </w:rPr>
        <w:t>ionarea unit</w:t>
      </w:r>
      <w:r w:rsidR="006C07C3">
        <w:rPr>
          <w:lang w:val="ro-RO"/>
        </w:rPr>
        <w:t>ăț</w:t>
      </w:r>
      <w:r w:rsidRPr="00135211">
        <w:rPr>
          <w:lang w:val="ro-RO"/>
        </w:rPr>
        <w:t>ilor func</w:t>
      </w:r>
      <w:r w:rsidR="006C07C3">
        <w:rPr>
          <w:lang w:val="ro-RO"/>
        </w:rPr>
        <w:t>ț</w:t>
      </w:r>
      <w:r w:rsidRPr="00135211">
        <w:rPr>
          <w:lang w:val="ro-RO"/>
        </w:rPr>
        <w:t>ionale regionale de urgen</w:t>
      </w:r>
      <w:r w:rsidR="006C07C3">
        <w:rPr>
          <w:lang w:val="ro-RO"/>
        </w:rPr>
        <w:t>ță</w:t>
      </w:r>
      <w:r w:rsidRPr="00135211">
        <w:rPr>
          <w:lang w:val="ro-RO"/>
        </w:rPr>
        <w:t xml:space="preserve"> s-a </w:t>
      </w:r>
      <w:r w:rsidR="006C07C3">
        <w:rPr>
          <w:lang w:val="ro-RO"/>
        </w:rPr>
        <w:t>î</w:t>
      </w:r>
      <w:r w:rsidRPr="00135211">
        <w:rPr>
          <w:lang w:val="ro-RO"/>
        </w:rPr>
        <w:t>ncheiat un protocol de colaborare nr. 4784/07.12.2012 pentru stabilirea responsabilit</w:t>
      </w:r>
      <w:r w:rsidR="006C07C3">
        <w:rPr>
          <w:lang w:val="ro-RO"/>
        </w:rPr>
        <w:t>ăț</w:t>
      </w:r>
      <w:r w:rsidRPr="00135211">
        <w:rPr>
          <w:lang w:val="ro-RO"/>
        </w:rPr>
        <w:t xml:space="preserve">ilor </w:t>
      </w:r>
      <w:r w:rsidR="006C07C3">
        <w:rPr>
          <w:lang w:val="ro-RO"/>
        </w:rPr>
        <w:t>ș</w:t>
      </w:r>
      <w:r w:rsidRPr="00135211">
        <w:rPr>
          <w:lang w:val="ro-RO"/>
        </w:rPr>
        <w:t>i atribu</w:t>
      </w:r>
      <w:r w:rsidR="006C07C3">
        <w:rPr>
          <w:lang w:val="ro-RO"/>
        </w:rPr>
        <w:t>ț</w:t>
      </w:r>
      <w:r w:rsidRPr="00135211">
        <w:rPr>
          <w:lang w:val="ro-RO"/>
        </w:rPr>
        <w:t xml:space="preserve">iilor conducerii operative </w:t>
      </w:r>
      <w:r w:rsidR="006C07C3">
        <w:rPr>
          <w:lang w:val="ro-RO"/>
        </w:rPr>
        <w:t>ș</w:t>
      </w:r>
      <w:r w:rsidRPr="00135211">
        <w:rPr>
          <w:lang w:val="ro-RO"/>
        </w:rPr>
        <w:t>i a conducerii colective a Unit</w:t>
      </w:r>
      <w:r w:rsidR="006C07C3">
        <w:rPr>
          <w:lang w:val="ro-RO"/>
        </w:rPr>
        <w:t>ăț</w:t>
      </w:r>
      <w:r w:rsidRPr="00135211">
        <w:rPr>
          <w:lang w:val="ro-RO"/>
        </w:rPr>
        <w:t>ii Func</w:t>
      </w:r>
      <w:r w:rsidR="006C07C3">
        <w:rPr>
          <w:lang w:val="ro-RO"/>
        </w:rPr>
        <w:t>ț</w:t>
      </w:r>
      <w:r w:rsidRPr="00135211">
        <w:rPr>
          <w:lang w:val="ro-RO"/>
        </w:rPr>
        <w:t>ionale Regionale de Urgen</w:t>
      </w:r>
      <w:r w:rsidR="006C07C3">
        <w:rPr>
          <w:lang w:val="ro-RO"/>
        </w:rPr>
        <w:t>ță</w:t>
      </w:r>
      <w:r w:rsidRPr="00135211">
        <w:rPr>
          <w:lang w:val="ro-RO"/>
        </w:rPr>
        <w:t xml:space="preserve"> Timi</w:t>
      </w:r>
      <w:r w:rsidR="006C07C3">
        <w:rPr>
          <w:lang w:val="ro-RO"/>
        </w:rPr>
        <w:t>ș</w:t>
      </w:r>
      <w:r w:rsidRPr="00135211">
        <w:rPr>
          <w:lang w:val="ro-RO"/>
        </w:rPr>
        <w:t xml:space="preserve">oara, </w:t>
      </w:r>
      <w:r w:rsidR="006C07C3">
        <w:rPr>
          <w:lang w:val="ro-RO"/>
        </w:rPr>
        <w:t>î</w:t>
      </w:r>
      <w:r w:rsidRPr="00135211">
        <w:rPr>
          <w:lang w:val="ro-RO"/>
        </w:rPr>
        <w:t>ntre Institutul de Boli Cardiovasculare Timi</w:t>
      </w:r>
      <w:r w:rsidR="006C07C3">
        <w:rPr>
          <w:lang w:val="ro-RO"/>
        </w:rPr>
        <w:t>ș</w:t>
      </w:r>
      <w:r w:rsidRPr="00135211">
        <w:rPr>
          <w:lang w:val="ro-RO"/>
        </w:rPr>
        <w:t>oara, Spitalul Clinic Jude</w:t>
      </w:r>
      <w:r w:rsidR="006C07C3">
        <w:rPr>
          <w:lang w:val="ro-RO"/>
        </w:rPr>
        <w:t>ț</w:t>
      </w:r>
      <w:r w:rsidRPr="00135211">
        <w:rPr>
          <w:lang w:val="ro-RO"/>
        </w:rPr>
        <w:t>ean de Urgen</w:t>
      </w:r>
      <w:r w:rsidR="006C07C3">
        <w:rPr>
          <w:lang w:val="ro-RO"/>
        </w:rPr>
        <w:t>ță</w:t>
      </w:r>
      <w:r w:rsidRPr="00135211">
        <w:rPr>
          <w:lang w:val="ro-RO"/>
        </w:rPr>
        <w:t xml:space="preserve"> </w:t>
      </w:r>
      <w:r w:rsidR="006C07C3" w:rsidRPr="00135211">
        <w:rPr>
          <w:lang w:val="ro-RO"/>
        </w:rPr>
        <w:t>Timi</w:t>
      </w:r>
      <w:r w:rsidR="006C07C3">
        <w:rPr>
          <w:lang w:val="ro-RO"/>
        </w:rPr>
        <w:t>ș</w:t>
      </w:r>
      <w:r w:rsidR="006C07C3" w:rsidRPr="00135211">
        <w:rPr>
          <w:lang w:val="ro-RO"/>
        </w:rPr>
        <w:t>oara</w:t>
      </w:r>
      <w:r w:rsidRPr="00135211">
        <w:rPr>
          <w:lang w:val="ro-RO"/>
        </w:rPr>
        <w:t>,  Spitalul Clinic Municipal de Urgen</w:t>
      </w:r>
      <w:r w:rsidR="00C002A9">
        <w:rPr>
          <w:lang w:val="ro-RO"/>
        </w:rPr>
        <w:t>ță</w:t>
      </w:r>
      <w:r w:rsidRPr="00135211">
        <w:rPr>
          <w:lang w:val="ro-RO"/>
        </w:rPr>
        <w:t xml:space="preserve"> </w:t>
      </w:r>
      <w:r w:rsidR="00C002A9" w:rsidRPr="00135211">
        <w:rPr>
          <w:lang w:val="ro-RO"/>
        </w:rPr>
        <w:t>Timi</w:t>
      </w:r>
      <w:r w:rsidR="00C002A9">
        <w:rPr>
          <w:lang w:val="ro-RO"/>
        </w:rPr>
        <w:t>ș</w:t>
      </w:r>
      <w:r w:rsidR="00C002A9" w:rsidRPr="00135211">
        <w:rPr>
          <w:lang w:val="ro-RO"/>
        </w:rPr>
        <w:t>oara</w:t>
      </w:r>
      <w:r w:rsidRPr="00135211">
        <w:rPr>
          <w:lang w:val="ro-RO"/>
        </w:rPr>
        <w:t>, Spitalul Clinic de Urgen</w:t>
      </w:r>
      <w:r w:rsidR="00C002A9">
        <w:rPr>
          <w:lang w:val="ro-RO"/>
        </w:rPr>
        <w:t>ță pentru Copii ,,Louis Ț</w:t>
      </w:r>
      <w:r w:rsidRPr="00135211">
        <w:rPr>
          <w:lang w:val="ro-RO"/>
        </w:rPr>
        <w:t xml:space="preserve">urcanu” </w:t>
      </w:r>
      <w:r w:rsidR="00C002A9" w:rsidRPr="00135211">
        <w:rPr>
          <w:lang w:val="ro-RO"/>
        </w:rPr>
        <w:t>Timi</w:t>
      </w:r>
      <w:r w:rsidR="00C002A9">
        <w:rPr>
          <w:lang w:val="ro-RO"/>
        </w:rPr>
        <w:t>ș</w:t>
      </w:r>
      <w:r w:rsidR="00C002A9" w:rsidRPr="00135211">
        <w:rPr>
          <w:lang w:val="ro-RO"/>
        </w:rPr>
        <w:t>oara</w:t>
      </w:r>
      <w:r w:rsidRPr="00135211">
        <w:rPr>
          <w:lang w:val="ro-RO"/>
        </w:rPr>
        <w:t xml:space="preserve">. </w:t>
      </w:r>
      <w:r w:rsidR="00DA00AF" w:rsidRPr="00DA00AF">
        <w:rPr>
          <w:b/>
          <w:lang w:val="ro-RO"/>
        </w:rPr>
        <w:t>IBCVT a primit statut de spital regional de urgență gradul IIB.</w:t>
      </w:r>
    </w:p>
    <w:p w:rsidR="00984EE5" w:rsidRPr="00135211" w:rsidRDefault="00C002A9" w:rsidP="00984EE5">
      <w:pPr>
        <w:ind w:firstLine="720"/>
        <w:jc w:val="both"/>
        <w:rPr>
          <w:lang w:val="ro-RO"/>
        </w:rPr>
      </w:pPr>
      <w:r>
        <w:rPr>
          <w:lang w:val="ro-RO"/>
        </w:rPr>
        <w:lastRenderedPageBreak/>
        <w:t>Structura organizatorică internă</w:t>
      </w:r>
      <w:r w:rsidR="00984EE5" w:rsidRPr="00135211">
        <w:rPr>
          <w:lang w:val="ro-RO"/>
        </w:rPr>
        <w:t xml:space="preserve"> a Institutului de Boli Cardiovasculare </w:t>
      </w:r>
      <w:r w:rsidRPr="00135211">
        <w:rPr>
          <w:lang w:val="ro-RO"/>
        </w:rPr>
        <w:t>Timi</w:t>
      </w:r>
      <w:r>
        <w:rPr>
          <w:lang w:val="ro-RO"/>
        </w:rPr>
        <w:t>ș</w:t>
      </w:r>
      <w:r w:rsidRPr="00135211">
        <w:rPr>
          <w:lang w:val="ro-RO"/>
        </w:rPr>
        <w:t>oara</w:t>
      </w:r>
      <w:r>
        <w:rPr>
          <w:lang w:val="ro-RO"/>
        </w:rPr>
        <w:t>, aprobată</w:t>
      </w:r>
      <w:r w:rsidR="00984EE5" w:rsidRPr="00135211">
        <w:rPr>
          <w:lang w:val="ro-RO"/>
        </w:rPr>
        <w:t xml:space="preserve"> prin OMS nr.1584/2013 </w:t>
      </w:r>
      <w:r>
        <w:rPr>
          <w:lang w:val="ro-RO"/>
        </w:rPr>
        <w:t>și completată</w:t>
      </w:r>
      <w:r w:rsidR="00984EE5" w:rsidRPr="00135211">
        <w:rPr>
          <w:lang w:val="ro-RO"/>
        </w:rPr>
        <w:t xml:space="preserve"> în anul 2017 prin OMS nr. 514/03.05.2017, cuprinde :</w:t>
      </w:r>
      <w:r w:rsidR="00984EE5" w:rsidRPr="00135211">
        <w:rPr>
          <w:lang w:val="ro-RO"/>
        </w:rPr>
        <w:tab/>
      </w:r>
    </w:p>
    <w:p w:rsidR="00984EE5" w:rsidRPr="00135211" w:rsidRDefault="00984EE5" w:rsidP="00984EE5">
      <w:pPr>
        <w:ind w:firstLine="720"/>
        <w:jc w:val="both"/>
        <w:rPr>
          <w:lang w:val="ro-RO"/>
        </w:rPr>
      </w:pPr>
    </w:p>
    <w:p w:rsidR="00984EE5" w:rsidRPr="00135211" w:rsidRDefault="00984EE5" w:rsidP="00984EE5">
      <w:pPr>
        <w:numPr>
          <w:ilvl w:val="0"/>
          <w:numId w:val="1"/>
        </w:numPr>
        <w:jc w:val="both"/>
        <w:rPr>
          <w:lang w:val="ro-RO"/>
        </w:rPr>
      </w:pPr>
      <w:r w:rsidRPr="00135211">
        <w:rPr>
          <w:lang w:val="ro-RO"/>
        </w:rPr>
        <w:t>Structura activit</w:t>
      </w:r>
      <w:r w:rsidR="00C002A9">
        <w:rPr>
          <w:lang w:val="ro-RO"/>
        </w:rPr>
        <w:t>ăț</w:t>
      </w:r>
      <w:r w:rsidRPr="00135211">
        <w:rPr>
          <w:lang w:val="ro-RO"/>
        </w:rPr>
        <w:t>ii medicale ;</w:t>
      </w:r>
    </w:p>
    <w:p w:rsidR="00984EE5" w:rsidRPr="00135211" w:rsidRDefault="00984EE5" w:rsidP="00984EE5">
      <w:pPr>
        <w:ind w:left="1080"/>
        <w:jc w:val="both"/>
        <w:rPr>
          <w:lang w:val="ro-RO"/>
        </w:rPr>
      </w:pPr>
    </w:p>
    <w:p w:rsidR="00984EE5" w:rsidRPr="00135211" w:rsidRDefault="00984EE5" w:rsidP="00984EE5">
      <w:pPr>
        <w:numPr>
          <w:ilvl w:val="0"/>
          <w:numId w:val="1"/>
        </w:numPr>
        <w:jc w:val="both"/>
        <w:rPr>
          <w:lang w:val="ro-RO"/>
        </w:rPr>
      </w:pPr>
      <w:r w:rsidRPr="00135211">
        <w:rPr>
          <w:lang w:val="ro-RO"/>
        </w:rPr>
        <w:t>Structura func</w:t>
      </w:r>
      <w:r w:rsidR="00C002A9">
        <w:rPr>
          <w:lang w:val="ro-RO"/>
        </w:rPr>
        <w:t>ț</w:t>
      </w:r>
      <w:r w:rsidRPr="00135211">
        <w:rPr>
          <w:lang w:val="ro-RO"/>
        </w:rPr>
        <w:t>ional</w:t>
      </w:r>
      <w:r w:rsidR="00C002A9">
        <w:rPr>
          <w:lang w:val="ro-RO"/>
        </w:rPr>
        <w:t>ă</w:t>
      </w:r>
      <w:r w:rsidRPr="00135211">
        <w:rPr>
          <w:lang w:val="ro-RO"/>
        </w:rPr>
        <w:t xml:space="preserve"> .</w:t>
      </w:r>
    </w:p>
    <w:p w:rsidR="00984EE5" w:rsidRPr="00135211" w:rsidRDefault="00984EE5" w:rsidP="00984EE5">
      <w:pPr>
        <w:ind w:left="720"/>
        <w:jc w:val="both"/>
        <w:rPr>
          <w:lang w:val="ro-RO"/>
        </w:rPr>
      </w:pPr>
    </w:p>
    <w:p w:rsidR="00984EE5" w:rsidRPr="00135211" w:rsidRDefault="00984EE5" w:rsidP="00984EE5">
      <w:pPr>
        <w:jc w:val="both"/>
        <w:rPr>
          <w:b/>
          <w:lang w:val="ro-RO"/>
        </w:rPr>
      </w:pPr>
      <w:r w:rsidRPr="00135211">
        <w:rPr>
          <w:b/>
          <w:lang w:val="ro-RO"/>
        </w:rPr>
        <w:t>A. Structura activit</w:t>
      </w:r>
      <w:r w:rsidR="00C002A9">
        <w:rPr>
          <w:b/>
          <w:lang w:val="ro-RO"/>
        </w:rPr>
        <w:t>ăț</w:t>
      </w:r>
      <w:r w:rsidRPr="00135211">
        <w:rPr>
          <w:b/>
          <w:lang w:val="ro-RO"/>
        </w:rPr>
        <w:t>ii medicale cuprinde :</w:t>
      </w:r>
    </w:p>
    <w:p w:rsidR="00984EE5" w:rsidRPr="00135211" w:rsidRDefault="00984EE5" w:rsidP="00984EE5">
      <w:pPr>
        <w:jc w:val="both"/>
        <w:rPr>
          <w:b/>
          <w:lang w:val="ro-RO"/>
        </w:rPr>
      </w:pPr>
    </w:p>
    <w:p w:rsidR="00984EE5" w:rsidRPr="00135211" w:rsidRDefault="00984EE5" w:rsidP="00984EE5">
      <w:pPr>
        <w:numPr>
          <w:ilvl w:val="0"/>
          <w:numId w:val="2"/>
        </w:numPr>
        <w:jc w:val="both"/>
        <w:rPr>
          <w:lang w:val="ro-RO"/>
        </w:rPr>
      </w:pPr>
      <w:r w:rsidRPr="00135211">
        <w:rPr>
          <w:lang w:val="ro-RO"/>
        </w:rPr>
        <w:t>Sec</w:t>
      </w:r>
      <w:r w:rsidR="00C002A9">
        <w:rPr>
          <w:lang w:val="ro-RO"/>
        </w:rPr>
        <w:t>ț</w:t>
      </w:r>
      <w:r w:rsidRPr="00135211">
        <w:rPr>
          <w:lang w:val="ro-RO"/>
        </w:rPr>
        <w:t>ii cu paturi din cadrul Institutului :</w:t>
      </w:r>
    </w:p>
    <w:p w:rsidR="00984EE5" w:rsidRPr="00135211" w:rsidRDefault="00984EE5" w:rsidP="00984EE5">
      <w:pPr>
        <w:numPr>
          <w:ilvl w:val="0"/>
          <w:numId w:val="3"/>
        </w:numPr>
        <w:jc w:val="both"/>
        <w:rPr>
          <w:lang w:val="ro-RO"/>
        </w:rPr>
      </w:pPr>
      <w:r w:rsidRPr="00135211">
        <w:rPr>
          <w:lang w:val="ro-RO"/>
        </w:rPr>
        <w:t>Sec</w:t>
      </w:r>
      <w:r w:rsidR="00C002A9">
        <w:rPr>
          <w:lang w:val="ro-RO"/>
        </w:rPr>
        <w:t>ția Clinică</w:t>
      </w:r>
      <w:r w:rsidRPr="00135211">
        <w:rPr>
          <w:lang w:val="ro-RO"/>
        </w:rPr>
        <w:t xml:space="preserve"> Cardiologie </w:t>
      </w:r>
      <w:r w:rsidRPr="00135211">
        <w:rPr>
          <w:lang w:val="ro-RO"/>
        </w:rPr>
        <w:tab/>
      </w:r>
      <w:r w:rsidRPr="00135211">
        <w:rPr>
          <w:lang w:val="ro-RO"/>
        </w:rPr>
        <w:tab/>
      </w:r>
      <w:r w:rsidRPr="00135211">
        <w:rPr>
          <w:lang w:val="ro-RO"/>
        </w:rPr>
        <w:tab/>
      </w:r>
      <w:r w:rsidRPr="00135211">
        <w:rPr>
          <w:lang w:val="ro-RO"/>
        </w:rPr>
        <w:tab/>
        <w:t xml:space="preserve">        (68 paturi)</w:t>
      </w:r>
    </w:p>
    <w:p w:rsidR="00984EE5" w:rsidRPr="00135211" w:rsidRDefault="00984EE5" w:rsidP="00984EE5">
      <w:pPr>
        <w:ind w:firstLine="720"/>
        <w:jc w:val="both"/>
        <w:rPr>
          <w:lang w:val="ro-RO"/>
        </w:rPr>
      </w:pPr>
      <w:r w:rsidRPr="00135211">
        <w:rPr>
          <w:lang w:val="ro-RO"/>
        </w:rPr>
        <w:t xml:space="preserve">din care Compartiment USTACC </w:t>
      </w:r>
      <w:r w:rsidRPr="00135211">
        <w:rPr>
          <w:lang w:val="ro-RO"/>
        </w:rPr>
        <w:tab/>
        <w:t xml:space="preserve">                                    </w:t>
      </w:r>
      <w:r w:rsidR="00135211">
        <w:rPr>
          <w:lang w:val="ro-RO"/>
        </w:rPr>
        <w:tab/>
        <w:t xml:space="preserve">       </w:t>
      </w:r>
      <w:r w:rsidRPr="00135211">
        <w:rPr>
          <w:lang w:val="ro-RO"/>
        </w:rPr>
        <w:t xml:space="preserve"> (17 paturi )</w:t>
      </w:r>
    </w:p>
    <w:p w:rsidR="00984EE5" w:rsidRPr="00135211" w:rsidRDefault="00C002A9" w:rsidP="00984EE5">
      <w:pPr>
        <w:numPr>
          <w:ilvl w:val="0"/>
          <w:numId w:val="3"/>
        </w:numPr>
        <w:jc w:val="both"/>
        <w:rPr>
          <w:lang w:val="ro-RO"/>
        </w:rPr>
      </w:pPr>
      <w:r>
        <w:rPr>
          <w:lang w:val="ro-RO"/>
        </w:rPr>
        <w:t>Secția Clinică Chirurgie Cardiovasculară</w:t>
      </w:r>
      <w:r w:rsidR="00984EE5" w:rsidRPr="00135211">
        <w:rPr>
          <w:lang w:val="ro-RO"/>
        </w:rPr>
        <w:tab/>
      </w:r>
      <w:r w:rsidR="00984EE5" w:rsidRPr="00135211">
        <w:rPr>
          <w:lang w:val="ro-RO"/>
        </w:rPr>
        <w:tab/>
        <w:t xml:space="preserve">        </w:t>
      </w:r>
      <w:r w:rsidR="00135211">
        <w:rPr>
          <w:lang w:val="ro-RO"/>
        </w:rPr>
        <w:tab/>
        <w:t xml:space="preserve">        </w:t>
      </w:r>
      <w:r w:rsidR="00984EE5" w:rsidRPr="00135211">
        <w:rPr>
          <w:lang w:val="ro-RO"/>
        </w:rPr>
        <w:t>(62 paturi)</w:t>
      </w:r>
    </w:p>
    <w:p w:rsidR="00984EE5" w:rsidRPr="00135211" w:rsidRDefault="00984EE5" w:rsidP="00984EE5">
      <w:pPr>
        <w:numPr>
          <w:ilvl w:val="1"/>
          <w:numId w:val="3"/>
        </w:numPr>
        <w:jc w:val="both"/>
        <w:rPr>
          <w:lang w:val="ro-RO"/>
        </w:rPr>
      </w:pPr>
      <w:r w:rsidRPr="00135211">
        <w:rPr>
          <w:lang w:val="ro-RO"/>
        </w:rPr>
        <w:t>di</w:t>
      </w:r>
      <w:r w:rsidR="00C002A9">
        <w:rPr>
          <w:lang w:val="ro-RO"/>
        </w:rPr>
        <w:t>n care Chirurgie cardiovasculară</w:t>
      </w:r>
      <w:r w:rsidRPr="00135211">
        <w:rPr>
          <w:lang w:val="ro-RO"/>
        </w:rPr>
        <w:t xml:space="preserve"> copii*</w:t>
      </w:r>
      <w:r w:rsidRPr="00135211">
        <w:rPr>
          <w:lang w:val="ro-RO"/>
        </w:rPr>
        <w:tab/>
        <w:t xml:space="preserve">        (12 paturi)</w:t>
      </w:r>
    </w:p>
    <w:p w:rsidR="00984EE5" w:rsidRPr="00135211" w:rsidRDefault="00C002A9" w:rsidP="00984EE5">
      <w:pPr>
        <w:numPr>
          <w:ilvl w:val="0"/>
          <w:numId w:val="3"/>
        </w:numPr>
        <w:jc w:val="both"/>
        <w:rPr>
          <w:lang w:val="ro-RO"/>
        </w:rPr>
      </w:pPr>
      <w:r>
        <w:rPr>
          <w:lang w:val="ro-RO"/>
        </w:rPr>
        <w:t xml:space="preserve">Secția Clinică </w:t>
      </w:r>
      <w:r w:rsidR="00984EE5" w:rsidRPr="00135211">
        <w:rPr>
          <w:lang w:val="ro-RO"/>
        </w:rPr>
        <w:t xml:space="preserve">ATI </w:t>
      </w:r>
      <w:r w:rsidR="00984EE5" w:rsidRPr="00135211">
        <w:rPr>
          <w:lang w:val="ro-RO"/>
        </w:rPr>
        <w:tab/>
      </w:r>
      <w:r w:rsidR="00984EE5" w:rsidRPr="00135211">
        <w:rPr>
          <w:lang w:val="ro-RO"/>
        </w:rPr>
        <w:tab/>
      </w:r>
      <w:r w:rsidR="00984EE5" w:rsidRPr="00135211">
        <w:rPr>
          <w:lang w:val="ro-RO"/>
        </w:rPr>
        <w:tab/>
      </w:r>
      <w:r w:rsidR="00984EE5" w:rsidRPr="00135211">
        <w:rPr>
          <w:lang w:val="ro-RO"/>
        </w:rPr>
        <w:tab/>
      </w:r>
      <w:r w:rsidR="00984EE5" w:rsidRPr="00135211">
        <w:rPr>
          <w:lang w:val="ro-RO"/>
        </w:rPr>
        <w:tab/>
        <w:t xml:space="preserve">        (19 paturi)</w:t>
      </w:r>
    </w:p>
    <w:p w:rsidR="00984EE5" w:rsidRPr="00135211" w:rsidRDefault="00984EE5" w:rsidP="00984EE5">
      <w:pPr>
        <w:numPr>
          <w:ilvl w:val="1"/>
          <w:numId w:val="3"/>
        </w:numPr>
        <w:jc w:val="both"/>
        <w:rPr>
          <w:lang w:val="ro-RO"/>
        </w:rPr>
      </w:pPr>
      <w:r w:rsidRPr="00135211">
        <w:rPr>
          <w:lang w:val="ro-RO"/>
        </w:rPr>
        <w:t xml:space="preserve">din care ATI copii*                                         </w:t>
      </w:r>
      <w:r w:rsidR="00135211">
        <w:rPr>
          <w:lang w:val="ro-RO"/>
        </w:rPr>
        <w:t xml:space="preserve">               </w:t>
      </w:r>
      <w:r w:rsidRPr="00135211">
        <w:rPr>
          <w:lang w:val="ro-RO"/>
        </w:rPr>
        <w:t>(4 paturi)</w:t>
      </w:r>
    </w:p>
    <w:p w:rsidR="00984EE5" w:rsidRPr="00135211" w:rsidRDefault="00C002A9" w:rsidP="00984EE5">
      <w:pPr>
        <w:numPr>
          <w:ilvl w:val="0"/>
          <w:numId w:val="3"/>
        </w:numPr>
        <w:jc w:val="both"/>
        <w:rPr>
          <w:lang w:val="ro-RO"/>
        </w:rPr>
      </w:pPr>
      <w:r>
        <w:rPr>
          <w:lang w:val="ro-RO"/>
        </w:rPr>
        <w:t>Secția Clinică Recuperare Cardiovasculară</w:t>
      </w:r>
      <w:r w:rsidR="00984EE5" w:rsidRPr="00135211">
        <w:rPr>
          <w:lang w:val="ro-RO"/>
        </w:rPr>
        <w:t xml:space="preserve"> </w:t>
      </w:r>
      <w:r w:rsidR="00984EE5" w:rsidRPr="00135211">
        <w:rPr>
          <w:lang w:val="ro-RO"/>
        </w:rPr>
        <w:tab/>
        <w:t xml:space="preserve">        </w:t>
      </w:r>
      <w:r w:rsidR="00135211">
        <w:rPr>
          <w:lang w:val="ro-RO"/>
        </w:rPr>
        <w:t xml:space="preserve">           </w:t>
      </w:r>
      <w:r w:rsidR="00984EE5" w:rsidRPr="00135211">
        <w:rPr>
          <w:lang w:val="ro-RO"/>
        </w:rPr>
        <w:t>(33 paturi)</w:t>
      </w:r>
    </w:p>
    <w:p w:rsidR="00984EE5" w:rsidRPr="00135211" w:rsidRDefault="00984EE5" w:rsidP="00984EE5">
      <w:pPr>
        <w:jc w:val="both"/>
        <w:rPr>
          <w:b/>
          <w:lang w:val="ro-RO"/>
        </w:rPr>
      </w:pPr>
      <w:r w:rsidRPr="00135211">
        <w:rPr>
          <w:b/>
          <w:lang w:val="ro-RO"/>
        </w:rPr>
        <w:t xml:space="preserve">TOTAL                          </w:t>
      </w:r>
      <w:r w:rsidRPr="00135211">
        <w:rPr>
          <w:b/>
          <w:lang w:val="ro-RO"/>
        </w:rPr>
        <w:tab/>
      </w:r>
      <w:r w:rsidRPr="00135211">
        <w:rPr>
          <w:b/>
          <w:lang w:val="ro-RO"/>
        </w:rPr>
        <w:tab/>
      </w:r>
      <w:r w:rsidRPr="00135211">
        <w:rPr>
          <w:b/>
          <w:lang w:val="ro-RO"/>
        </w:rPr>
        <w:tab/>
      </w:r>
      <w:r w:rsidRPr="00135211">
        <w:rPr>
          <w:b/>
          <w:lang w:val="ro-RO"/>
        </w:rPr>
        <w:tab/>
      </w:r>
      <w:r w:rsidRPr="00135211">
        <w:rPr>
          <w:b/>
          <w:lang w:val="ro-RO"/>
        </w:rPr>
        <w:tab/>
      </w:r>
      <w:r w:rsidRPr="00135211">
        <w:rPr>
          <w:b/>
          <w:lang w:val="ro-RO"/>
        </w:rPr>
        <w:tab/>
      </w:r>
      <w:r w:rsidRPr="00135211">
        <w:rPr>
          <w:b/>
          <w:lang w:val="ro-RO"/>
        </w:rPr>
        <w:tab/>
        <w:t xml:space="preserve">       182 paturi</w:t>
      </w:r>
    </w:p>
    <w:p w:rsidR="00984EE5" w:rsidRPr="00135211" w:rsidRDefault="00984EE5" w:rsidP="00984EE5">
      <w:pPr>
        <w:ind w:firstLine="720"/>
        <w:jc w:val="both"/>
        <w:rPr>
          <w:lang w:val="ro-RO"/>
        </w:rPr>
      </w:pPr>
      <w:r w:rsidRPr="00135211">
        <w:rPr>
          <w:lang w:val="ro-RO"/>
        </w:rPr>
        <w:t>2.   Spitalizare de zi</w:t>
      </w:r>
      <w:r w:rsidRPr="00135211">
        <w:rPr>
          <w:lang w:val="ro-RO"/>
        </w:rPr>
        <w:tab/>
      </w:r>
      <w:r w:rsidRPr="00135211">
        <w:rPr>
          <w:lang w:val="ro-RO"/>
        </w:rPr>
        <w:tab/>
      </w:r>
      <w:r w:rsidRPr="00135211">
        <w:rPr>
          <w:lang w:val="ro-RO"/>
        </w:rPr>
        <w:tab/>
      </w:r>
      <w:r w:rsidRPr="00135211">
        <w:rPr>
          <w:lang w:val="ro-RO"/>
        </w:rPr>
        <w:tab/>
      </w:r>
      <w:r w:rsidRPr="00135211">
        <w:rPr>
          <w:lang w:val="ro-RO"/>
        </w:rPr>
        <w:tab/>
      </w:r>
      <w:r w:rsidRPr="00135211">
        <w:rPr>
          <w:lang w:val="ro-RO"/>
        </w:rPr>
        <w:tab/>
      </w:r>
      <w:r w:rsidRPr="00135211">
        <w:rPr>
          <w:lang w:val="ro-RO"/>
        </w:rPr>
        <w:tab/>
      </w:r>
      <w:r w:rsidR="00135211">
        <w:rPr>
          <w:lang w:val="ro-RO"/>
        </w:rPr>
        <w:t xml:space="preserve">         </w:t>
      </w:r>
      <w:r w:rsidRPr="00135211">
        <w:rPr>
          <w:lang w:val="ro-RO"/>
        </w:rPr>
        <w:t>15 paturi</w:t>
      </w:r>
    </w:p>
    <w:p w:rsidR="00984EE5" w:rsidRPr="00135211" w:rsidRDefault="00984EE5" w:rsidP="00984EE5">
      <w:pPr>
        <w:ind w:firstLine="720"/>
        <w:jc w:val="both"/>
        <w:rPr>
          <w:lang w:val="ro-RO"/>
        </w:rPr>
      </w:pPr>
      <w:r w:rsidRPr="00135211">
        <w:rPr>
          <w:lang w:val="ro-RO"/>
        </w:rPr>
        <w:t>3.   CPU-S;</w:t>
      </w:r>
    </w:p>
    <w:p w:rsidR="00984EE5" w:rsidRPr="00135211" w:rsidRDefault="00984EE5" w:rsidP="00984EE5">
      <w:pPr>
        <w:ind w:firstLine="720"/>
        <w:jc w:val="both"/>
        <w:rPr>
          <w:lang w:val="ro-RO"/>
        </w:rPr>
      </w:pPr>
      <w:r w:rsidRPr="00135211">
        <w:rPr>
          <w:lang w:val="ro-RO"/>
        </w:rPr>
        <w:t>4.  Farmacie;</w:t>
      </w:r>
    </w:p>
    <w:p w:rsidR="00984EE5" w:rsidRPr="00135211" w:rsidRDefault="00984EE5" w:rsidP="00984EE5">
      <w:pPr>
        <w:ind w:left="720"/>
        <w:jc w:val="both"/>
        <w:rPr>
          <w:lang w:val="ro-RO"/>
        </w:rPr>
      </w:pPr>
      <w:r w:rsidRPr="00135211">
        <w:rPr>
          <w:lang w:val="ro-RO"/>
        </w:rPr>
        <w:t>5.  Bloc operator;</w:t>
      </w:r>
    </w:p>
    <w:p w:rsidR="00984EE5" w:rsidRPr="00135211" w:rsidRDefault="00984EE5" w:rsidP="00984EE5">
      <w:pPr>
        <w:ind w:left="720"/>
        <w:jc w:val="both"/>
        <w:rPr>
          <w:lang w:val="ro-RO"/>
        </w:rPr>
      </w:pPr>
      <w:r w:rsidRPr="00135211">
        <w:rPr>
          <w:lang w:val="ro-RO"/>
        </w:rPr>
        <w:t>6.  Unitate de transfuzie sanguin</w:t>
      </w:r>
      <w:r w:rsidR="00C002A9">
        <w:rPr>
          <w:lang w:val="ro-RO"/>
        </w:rPr>
        <w:t>ă</w:t>
      </w:r>
      <w:r w:rsidRPr="00135211">
        <w:rPr>
          <w:lang w:val="ro-RO"/>
        </w:rPr>
        <w:t>;</w:t>
      </w:r>
    </w:p>
    <w:p w:rsidR="00984EE5" w:rsidRPr="00135211" w:rsidRDefault="00C002A9" w:rsidP="00984EE5">
      <w:pPr>
        <w:ind w:left="720"/>
        <w:jc w:val="both"/>
        <w:rPr>
          <w:lang w:val="ro-RO"/>
        </w:rPr>
      </w:pPr>
      <w:r>
        <w:rPr>
          <w:lang w:val="ro-RO"/>
        </w:rPr>
        <w:t>7.  Stație centrală</w:t>
      </w:r>
      <w:r w:rsidR="00984EE5" w:rsidRPr="00135211">
        <w:rPr>
          <w:lang w:val="ro-RO"/>
        </w:rPr>
        <w:t xml:space="preserve"> de sterilizare;</w:t>
      </w:r>
    </w:p>
    <w:p w:rsidR="00984EE5" w:rsidRPr="00135211" w:rsidRDefault="00984EE5" w:rsidP="00984EE5">
      <w:pPr>
        <w:ind w:left="720"/>
        <w:jc w:val="both"/>
        <w:rPr>
          <w:lang w:val="ro-RO"/>
        </w:rPr>
      </w:pPr>
      <w:r w:rsidRPr="00135211">
        <w:rPr>
          <w:lang w:val="ro-RO"/>
        </w:rPr>
        <w:t>8.  Laborator analize medicale;</w:t>
      </w:r>
    </w:p>
    <w:p w:rsidR="00984EE5" w:rsidRPr="00135211" w:rsidRDefault="00984EE5" w:rsidP="00984EE5">
      <w:pPr>
        <w:ind w:left="720"/>
        <w:jc w:val="both"/>
        <w:rPr>
          <w:lang w:val="ro-RO"/>
        </w:rPr>
      </w:pPr>
      <w:r w:rsidRPr="00135211">
        <w:rPr>
          <w:lang w:val="ro-RO"/>
        </w:rPr>
        <w:t xml:space="preserve">9.  </w:t>
      </w:r>
      <w:r w:rsidR="00C002A9">
        <w:rPr>
          <w:lang w:val="ro-RO"/>
        </w:rPr>
        <w:t>Serviciul de anatomie patologică</w:t>
      </w:r>
      <w:r w:rsidRPr="00135211">
        <w:rPr>
          <w:lang w:val="ro-RO"/>
        </w:rPr>
        <w:t>*</w:t>
      </w:r>
    </w:p>
    <w:p w:rsidR="00984EE5" w:rsidRPr="00135211" w:rsidRDefault="00984EE5" w:rsidP="00984EE5">
      <w:pPr>
        <w:ind w:left="1440" w:firstLine="720"/>
        <w:jc w:val="both"/>
        <w:rPr>
          <w:lang w:val="ro-RO"/>
        </w:rPr>
      </w:pPr>
      <w:r w:rsidRPr="00135211">
        <w:rPr>
          <w:lang w:val="ro-RO"/>
        </w:rPr>
        <w:t>- compartiment histopatologie</w:t>
      </w:r>
    </w:p>
    <w:p w:rsidR="00984EE5" w:rsidRPr="00135211" w:rsidRDefault="00984EE5" w:rsidP="00984EE5">
      <w:pPr>
        <w:ind w:left="1440" w:firstLine="720"/>
        <w:jc w:val="both"/>
        <w:rPr>
          <w:lang w:val="ro-RO"/>
        </w:rPr>
      </w:pPr>
      <w:r w:rsidRPr="00135211">
        <w:rPr>
          <w:lang w:val="ro-RO"/>
        </w:rPr>
        <w:t>- compartiment citologie</w:t>
      </w:r>
    </w:p>
    <w:p w:rsidR="00984EE5" w:rsidRPr="00135211" w:rsidRDefault="00C002A9" w:rsidP="00984EE5">
      <w:pPr>
        <w:ind w:left="1440" w:firstLine="720"/>
        <w:jc w:val="both"/>
        <w:rPr>
          <w:lang w:val="ro-RO"/>
        </w:rPr>
      </w:pPr>
      <w:r>
        <w:rPr>
          <w:lang w:val="ro-RO"/>
        </w:rPr>
        <w:t>- prosectură</w:t>
      </w:r>
    </w:p>
    <w:p w:rsidR="00984EE5" w:rsidRPr="00135211" w:rsidRDefault="00984EE5" w:rsidP="00984EE5">
      <w:pPr>
        <w:ind w:firstLine="720"/>
        <w:jc w:val="both"/>
        <w:rPr>
          <w:lang w:val="ro-RO"/>
        </w:rPr>
      </w:pPr>
      <w:r w:rsidRPr="00135211">
        <w:rPr>
          <w:lang w:val="ro-RO"/>
        </w:rPr>
        <w:t>10. Laborator analize medicale;</w:t>
      </w:r>
    </w:p>
    <w:p w:rsidR="00984EE5" w:rsidRPr="00135211" w:rsidRDefault="00C002A9" w:rsidP="00984EE5">
      <w:pPr>
        <w:ind w:firstLine="720"/>
        <w:jc w:val="both"/>
        <w:rPr>
          <w:lang w:val="ro-RO"/>
        </w:rPr>
      </w:pPr>
      <w:r>
        <w:rPr>
          <w:lang w:val="ro-RO"/>
        </w:rPr>
        <w:t>11.  Laborator radiologie și imagistică</w:t>
      </w:r>
      <w:r w:rsidR="00984EE5" w:rsidRPr="00135211">
        <w:rPr>
          <w:lang w:val="ro-RO"/>
        </w:rPr>
        <w:t xml:space="preserve"> </w:t>
      </w:r>
      <w:r>
        <w:rPr>
          <w:lang w:val="ro-RO"/>
        </w:rPr>
        <w:t>medicală</w:t>
      </w:r>
      <w:r w:rsidR="00984EE5" w:rsidRPr="00135211">
        <w:rPr>
          <w:lang w:val="ro-RO"/>
        </w:rPr>
        <w:t>;</w:t>
      </w:r>
    </w:p>
    <w:p w:rsidR="00984EE5" w:rsidRPr="00135211" w:rsidRDefault="00984EE5" w:rsidP="00984EE5">
      <w:pPr>
        <w:ind w:firstLine="720"/>
        <w:jc w:val="both"/>
        <w:rPr>
          <w:lang w:val="ro-RO"/>
        </w:rPr>
      </w:pPr>
      <w:r w:rsidRPr="00135211">
        <w:rPr>
          <w:lang w:val="ro-RO"/>
        </w:rPr>
        <w:tab/>
        <w:t xml:space="preserve">- compartiment </w:t>
      </w:r>
      <w:r w:rsidR="00C002A9">
        <w:rPr>
          <w:lang w:val="ro-RO"/>
        </w:rPr>
        <w:t>echocardiografie transesofagiană (specială</w:t>
      </w:r>
      <w:r w:rsidRPr="00135211">
        <w:rPr>
          <w:lang w:val="ro-RO"/>
        </w:rPr>
        <w:t>)</w:t>
      </w:r>
    </w:p>
    <w:p w:rsidR="00984EE5" w:rsidRPr="00F840E7" w:rsidRDefault="00C002A9" w:rsidP="00984EE5">
      <w:pPr>
        <w:ind w:firstLine="720"/>
        <w:jc w:val="both"/>
        <w:rPr>
          <w:b/>
          <w:lang w:val="ro-RO"/>
        </w:rPr>
      </w:pPr>
      <w:r>
        <w:rPr>
          <w:lang w:val="ro-RO"/>
        </w:rPr>
        <w:t xml:space="preserve">12. </w:t>
      </w:r>
      <w:r w:rsidR="00DA00AF" w:rsidRPr="00DA00AF">
        <w:rPr>
          <w:b/>
          <w:lang w:val="ro-RO"/>
        </w:rPr>
        <w:t>Laborator explorări funcționale invazive:</w:t>
      </w:r>
    </w:p>
    <w:p w:rsidR="00984EE5" w:rsidRPr="00F840E7" w:rsidRDefault="00DA00AF" w:rsidP="00984EE5">
      <w:pPr>
        <w:ind w:left="720" w:firstLine="720"/>
        <w:jc w:val="both"/>
        <w:rPr>
          <w:b/>
          <w:lang w:val="ro-RO"/>
        </w:rPr>
      </w:pPr>
      <w:r w:rsidRPr="00DA00AF">
        <w:rPr>
          <w:b/>
          <w:lang w:val="ro-RO"/>
        </w:rPr>
        <w:t>- Compartiment electrofiziologie și implant stimulatoare cardiace;</w:t>
      </w:r>
    </w:p>
    <w:p w:rsidR="00984EE5" w:rsidRPr="00135211" w:rsidRDefault="00984EE5" w:rsidP="00984EE5">
      <w:pPr>
        <w:ind w:left="1080" w:firstLine="360"/>
        <w:jc w:val="both"/>
        <w:rPr>
          <w:lang w:val="ro-RO"/>
        </w:rPr>
      </w:pPr>
      <w:r w:rsidRPr="00135211">
        <w:rPr>
          <w:lang w:val="ro-RO"/>
        </w:rPr>
        <w:t>- Co</w:t>
      </w:r>
      <w:r w:rsidR="00C002A9">
        <w:rPr>
          <w:lang w:val="ro-RO"/>
        </w:rPr>
        <w:t>mpartiment Cardiologie intervențională ș</w:t>
      </w:r>
      <w:r w:rsidRPr="00135211">
        <w:rPr>
          <w:lang w:val="ro-RO"/>
        </w:rPr>
        <w:t>i cateterism cardiac;</w:t>
      </w:r>
    </w:p>
    <w:p w:rsidR="00984EE5" w:rsidRPr="00135211" w:rsidRDefault="00984EE5" w:rsidP="00984EE5">
      <w:pPr>
        <w:ind w:firstLine="720"/>
        <w:jc w:val="both"/>
        <w:rPr>
          <w:lang w:val="ro-RO"/>
        </w:rPr>
      </w:pPr>
      <w:r w:rsidRPr="00135211">
        <w:rPr>
          <w:lang w:val="ro-RO"/>
        </w:rPr>
        <w:t>13. Co</w:t>
      </w:r>
      <w:r w:rsidR="00C002A9">
        <w:rPr>
          <w:lang w:val="ro-RO"/>
        </w:rPr>
        <w:t>mpartimente exploră</w:t>
      </w:r>
      <w:r w:rsidRPr="00135211">
        <w:rPr>
          <w:lang w:val="ro-RO"/>
        </w:rPr>
        <w:t>ri neinvazive (EKG, test efort, holter);</w:t>
      </w:r>
    </w:p>
    <w:p w:rsidR="00984EE5" w:rsidRPr="00135211" w:rsidRDefault="00C002A9" w:rsidP="00984EE5">
      <w:pPr>
        <w:ind w:left="720"/>
        <w:jc w:val="both"/>
        <w:rPr>
          <w:lang w:val="ro-RO"/>
        </w:rPr>
      </w:pPr>
      <w:r>
        <w:rPr>
          <w:lang w:val="ro-RO"/>
        </w:rPr>
        <w:t>14. Compartiment prevenire ș</w:t>
      </w:r>
      <w:r w:rsidR="00984EE5" w:rsidRPr="00135211">
        <w:rPr>
          <w:lang w:val="ro-RO"/>
        </w:rPr>
        <w:t xml:space="preserve">i control al infectiilor </w:t>
      </w:r>
      <w:r>
        <w:rPr>
          <w:lang w:val="ro-RO"/>
        </w:rPr>
        <w:t>asociater asistenței medicale</w:t>
      </w:r>
      <w:r w:rsidR="00984EE5" w:rsidRPr="00135211">
        <w:rPr>
          <w:lang w:val="ro-RO"/>
        </w:rPr>
        <w:t xml:space="preserve">; </w:t>
      </w:r>
    </w:p>
    <w:p w:rsidR="00984EE5" w:rsidRPr="00135211" w:rsidRDefault="00984EE5" w:rsidP="00984EE5">
      <w:pPr>
        <w:ind w:firstLine="720"/>
        <w:jc w:val="both"/>
        <w:rPr>
          <w:lang w:val="ro-RO"/>
        </w:rPr>
      </w:pPr>
      <w:r w:rsidRPr="00135211">
        <w:rPr>
          <w:lang w:val="ro-RO"/>
        </w:rPr>
        <w:t xml:space="preserve">15. Compartiment de evaluare </w:t>
      </w:r>
      <w:r w:rsidR="00C002A9">
        <w:rPr>
          <w:lang w:val="ro-RO"/>
        </w:rPr>
        <w:t>ș</w:t>
      </w:r>
      <w:r w:rsidRPr="00135211">
        <w:rPr>
          <w:lang w:val="ro-RO"/>
        </w:rPr>
        <w:t>i statistic</w:t>
      </w:r>
      <w:r w:rsidR="00C002A9">
        <w:rPr>
          <w:lang w:val="ro-RO"/>
        </w:rPr>
        <w:t>ă medicală</w:t>
      </w:r>
      <w:r w:rsidRPr="00135211">
        <w:rPr>
          <w:lang w:val="ro-RO"/>
        </w:rPr>
        <w:t>;</w:t>
      </w:r>
    </w:p>
    <w:p w:rsidR="00984EE5" w:rsidRPr="00135211" w:rsidRDefault="00984EE5" w:rsidP="00984EE5">
      <w:pPr>
        <w:ind w:firstLine="720"/>
        <w:jc w:val="both"/>
        <w:rPr>
          <w:lang w:val="ro-RO"/>
        </w:rPr>
      </w:pPr>
      <w:r w:rsidRPr="00135211">
        <w:rPr>
          <w:lang w:val="ro-RO"/>
        </w:rPr>
        <w:t>16. Am</w:t>
      </w:r>
      <w:r w:rsidR="00C002A9">
        <w:rPr>
          <w:lang w:val="ro-RO"/>
        </w:rPr>
        <w:t>bulatorul integrat cu cabinete în specialităț</w:t>
      </w:r>
      <w:r w:rsidRPr="00135211">
        <w:rPr>
          <w:lang w:val="ro-RO"/>
        </w:rPr>
        <w:t>ile:</w:t>
      </w:r>
    </w:p>
    <w:p w:rsidR="00984EE5" w:rsidRPr="00135211" w:rsidRDefault="00984EE5" w:rsidP="00984EE5">
      <w:pPr>
        <w:ind w:left="720" w:firstLine="720"/>
        <w:jc w:val="both"/>
        <w:rPr>
          <w:lang w:val="ro-RO"/>
        </w:rPr>
      </w:pPr>
      <w:r w:rsidRPr="00135211">
        <w:rPr>
          <w:lang w:val="ro-RO"/>
        </w:rPr>
        <w:t>- cardiologie;</w:t>
      </w:r>
    </w:p>
    <w:p w:rsidR="00984EE5" w:rsidRPr="00135211" w:rsidRDefault="00984EE5" w:rsidP="00984EE5">
      <w:pPr>
        <w:ind w:left="720" w:firstLine="720"/>
        <w:jc w:val="both"/>
        <w:rPr>
          <w:lang w:val="ro-RO"/>
        </w:rPr>
      </w:pPr>
      <w:r w:rsidRPr="00135211">
        <w:rPr>
          <w:lang w:val="ro-RO"/>
        </w:rPr>
        <w:t>- chi</w:t>
      </w:r>
      <w:r w:rsidR="00C002A9">
        <w:rPr>
          <w:lang w:val="ro-RO"/>
        </w:rPr>
        <w:t>rurgie cardiacă</w:t>
      </w:r>
      <w:r w:rsidRPr="00135211">
        <w:rPr>
          <w:lang w:val="ro-RO"/>
        </w:rPr>
        <w:t>;</w:t>
      </w:r>
    </w:p>
    <w:p w:rsidR="00984EE5" w:rsidRPr="00135211" w:rsidRDefault="00984EE5" w:rsidP="00984EE5">
      <w:pPr>
        <w:ind w:firstLine="720"/>
        <w:jc w:val="both"/>
        <w:rPr>
          <w:lang w:val="ro-RO"/>
        </w:rPr>
      </w:pPr>
      <w:r w:rsidRPr="00135211">
        <w:rPr>
          <w:lang w:val="ro-RO"/>
        </w:rPr>
        <w:t>14. Activitate de cercetare:</w:t>
      </w:r>
    </w:p>
    <w:p w:rsidR="00984EE5" w:rsidRPr="00135211" w:rsidRDefault="00984EE5" w:rsidP="00984EE5">
      <w:pPr>
        <w:ind w:firstLine="720"/>
        <w:jc w:val="both"/>
        <w:rPr>
          <w:lang w:val="ro-RO"/>
        </w:rPr>
      </w:pPr>
      <w:r w:rsidRPr="00135211">
        <w:rPr>
          <w:lang w:val="ro-RO"/>
        </w:rPr>
        <w:tab/>
        <w:t>- Colectiv de c</w:t>
      </w:r>
      <w:r w:rsidR="00C002A9">
        <w:rPr>
          <w:lang w:val="ro-RO"/>
        </w:rPr>
        <w:t>ercetare chirurgie experimentală</w:t>
      </w:r>
      <w:r w:rsidRPr="00135211">
        <w:rPr>
          <w:lang w:val="ro-RO"/>
        </w:rPr>
        <w:t xml:space="preserve">, valve, grefe; </w:t>
      </w:r>
    </w:p>
    <w:p w:rsidR="00984EE5" w:rsidRPr="00135211" w:rsidRDefault="00984EE5" w:rsidP="00984EE5">
      <w:pPr>
        <w:ind w:firstLine="720"/>
        <w:jc w:val="both"/>
        <w:rPr>
          <w:lang w:val="ro-RO"/>
        </w:rPr>
      </w:pPr>
      <w:r w:rsidRPr="00135211">
        <w:rPr>
          <w:lang w:val="ro-RO"/>
        </w:rPr>
        <w:tab/>
        <w:t>- Colectiv de cercetare tr</w:t>
      </w:r>
      <w:r w:rsidR="00C002A9">
        <w:rPr>
          <w:lang w:val="ro-RO"/>
        </w:rPr>
        <w:t>ansplant de organe artificiale ș</w:t>
      </w:r>
      <w:r w:rsidRPr="00135211">
        <w:rPr>
          <w:lang w:val="ro-RO"/>
        </w:rPr>
        <w:t>i imunologie de transplant;</w:t>
      </w:r>
    </w:p>
    <w:p w:rsidR="00984EE5" w:rsidRPr="00135211" w:rsidRDefault="00984EE5" w:rsidP="00984EE5">
      <w:pPr>
        <w:ind w:firstLine="720"/>
        <w:jc w:val="both"/>
        <w:rPr>
          <w:lang w:val="ro-RO"/>
        </w:rPr>
      </w:pPr>
      <w:r w:rsidRPr="00135211">
        <w:rPr>
          <w:lang w:val="ro-RO"/>
        </w:rPr>
        <w:tab/>
      </w:r>
      <w:r w:rsidR="00C002A9">
        <w:rPr>
          <w:lang w:val="ro-RO"/>
        </w:rPr>
        <w:t>- Colectiv de cercetare medicală</w:t>
      </w:r>
      <w:r w:rsidRPr="00135211">
        <w:rPr>
          <w:lang w:val="ro-RO"/>
        </w:rPr>
        <w:t>, epidemiologie, diagnostic.</w:t>
      </w:r>
    </w:p>
    <w:p w:rsidR="00984EE5" w:rsidRPr="00135211" w:rsidRDefault="00984EE5" w:rsidP="00984EE5">
      <w:pPr>
        <w:jc w:val="both"/>
        <w:rPr>
          <w:b/>
          <w:lang w:val="ro-RO"/>
        </w:rPr>
      </w:pPr>
    </w:p>
    <w:p w:rsidR="00984EE5" w:rsidRPr="00135211" w:rsidRDefault="00C002A9" w:rsidP="00984EE5">
      <w:pPr>
        <w:jc w:val="both"/>
        <w:rPr>
          <w:b/>
          <w:lang w:val="ro-RO"/>
        </w:rPr>
      </w:pPr>
      <w:r>
        <w:rPr>
          <w:b/>
          <w:lang w:val="ro-RO"/>
        </w:rPr>
        <w:lastRenderedPageBreak/>
        <w:t>B. Structura funcțională</w:t>
      </w:r>
      <w:r w:rsidR="00984EE5" w:rsidRPr="00135211">
        <w:rPr>
          <w:b/>
          <w:lang w:val="ro-RO"/>
        </w:rPr>
        <w:t xml:space="preserve"> cuprinde:</w:t>
      </w:r>
    </w:p>
    <w:p w:rsidR="00984EE5" w:rsidRPr="00135211" w:rsidRDefault="00984EE5" w:rsidP="00984EE5">
      <w:pPr>
        <w:ind w:left="720"/>
        <w:jc w:val="both"/>
        <w:rPr>
          <w:lang w:val="ro-RO"/>
        </w:rPr>
      </w:pPr>
      <w:r w:rsidRPr="00135211">
        <w:rPr>
          <w:lang w:val="ro-RO"/>
        </w:rPr>
        <w:t>I. Birouri;</w:t>
      </w:r>
    </w:p>
    <w:p w:rsidR="00984EE5" w:rsidRPr="00135211" w:rsidRDefault="00984EE5" w:rsidP="00984EE5">
      <w:pPr>
        <w:ind w:firstLine="720"/>
        <w:jc w:val="both"/>
        <w:rPr>
          <w:lang w:val="ro-RO"/>
        </w:rPr>
      </w:pPr>
      <w:r w:rsidRPr="00135211">
        <w:rPr>
          <w:lang w:val="ro-RO"/>
        </w:rPr>
        <w:t>II. Compartimente.</w:t>
      </w:r>
    </w:p>
    <w:p w:rsidR="00984EE5" w:rsidRPr="00135211" w:rsidRDefault="00984EE5" w:rsidP="00984EE5">
      <w:pPr>
        <w:ind w:firstLine="720"/>
        <w:jc w:val="both"/>
        <w:rPr>
          <w:lang w:val="ro-RO"/>
        </w:rPr>
      </w:pPr>
      <w:r w:rsidRPr="00135211">
        <w:rPr>
          <w:lang w:val="ro-RO"/>
        </w:rPr>
        <w:t>1. Birou RUNOS</w:t>
      </w:r>
    </w:p>
    <w:p w:rsidR="00984EE5" w:rsidRPr="00135211" w:rsidRDefault="00984EE5" w:rsidP="00984EE5">
      <w:pPr>
        <w:ind w:firstLine="720"/>
        <w:jc w:val="both"/>
        <w:rPr>
          <w:lang w:val="ro-RO"/>
        </w:rPr>
      </w:pPr>
      <w:r w:rsidRPr="00135211">
        <w:rPr>
          <w:lang w:val="ro-RO"/>
        </w:rPr>
        <w:t>2. Birou financiar contabilitate</w:t>
      </w:r>
    </w:p>
    <w:p w:rsidR="00984EE5" w:rsidRPr="00135211" w:rsidRDefault="00984EE5" w:rsidP="00984EE5">
      <w:pPr>
        <w:ind w:firstLine="720"/>
        <w:jc w:val="both"/>
        <w:rPr>
          <w:lang w:val="ro-RO"/>
        </w:rPr>
      </w:pPr>
      <w:r w:rsidRPr="00135211">
        <w:rPr>
          <w:lang w:val="ro-RO"/>
        </w:rPr>
        <w:t>3. Compartiment aprovizionare transport</w:t>
      </w:r>
    </w:p>
    <w:p w:rsidR="00984EE5" w:rsidRPr="00135211" w:rsidRDefault="00984EE5" w:rsidP="00984EE5">
      <w:pPr>
        <w:ind w:firstLine="720"/>
        <w:jc w:val="both"/>
        <w:rPr>
          <w:lang w:val="ro-RO"/>
        </w:rPr>
      </w:pPr>
      <w:r w:rsidRPr="00135211">
        <w:rPr>
          <w:lang w:val="ro-RO"/>
        </w:rPr>
        <w:t>4. Birou administrativ</w:t>
      </w:r>
    </w:p>
    <w:p w:rsidR="00984EE5" w:rsidRPr="00135211" w:rsidRDefault="00C002A9" w:rsidP="00984EE5">
      <w:pPr>
        <w:ind w:firstLine="720"/>
        <w:jc w:val="both"/>
        <w:rPr>
          <w:lang w:val="ro-RO"/>
        </w:rPr>
      </w:pPr>
      <w:r>
        <w:rPr>
          <w:lang w:val="ro-RO"/>
        </w:rPr>
        <w:t>5. Compartiment achiziții publice ș</w:t>
      </w:r>
      <w:r w:rsidR="00984EE5" w:rsidRPr="00135211">
        <w:rPr>
          <w:lang w:val="ro-RO"/>
        </w:rPr>
        <w:t>i contractare</w:t>
      </w:r>
    </w:p>
    <w:p w:rsidR="00984EE5" w:rsidRPr="00135211" w:rsidRDefault="00984EE5" w:rsidP="00984EE5">
      <w:pPr>
        <w:ind w:firstLine="720"/>
        <w:jc w:val="both"/>
        <w:rPr>
          <w:lang w:val="ro-RO"/>
        </w:rPr>
      </w:pPr>
      <w:r w:rsidRPr="00135211">
        <w:rPr>
          <w:lang w:val="ro-RO"/>
        </w:rPr>
        <w:t>6. Compartiment juridic</w:t>
      </w:r>
    </w:p>
    <w:p w:rsidR="00984EE5" w:rsidRPr="00135211" w:rsidRDefault="00984EE5" w:rsidP="00984EE5">
      <w:pPr>
        <w:ind w:firstLine="720"/>
        <w:jc w:val="both"/>
        <w:rPr>
          <w:lang w:val="ro-RO"/>
        </w:rPr>
      </w:pPr>
      <w:r w:rsidRPr="00135211">
        <w:rPr>
          <w:lang w:val="ro-RO"/>
        </w:rPr>
        <w:t>7. Compartiment tehnic</w:t>
      </w:r>
    </w:p>
    <w:p w:rsidR="00984EE5" w:rsidRPr="00135211" w:rsidRDefault="00C002A9" w:rsidP="00984EE5">
      <w:pPr>
        <w:ind w:firstLine="720"/>
        <w:jc w:val="both"/>
        <w:rPr>
          <w:lang w:val="ro-RO"/>
        </w:rPr>
      </w:pPr>
      <w:r>
        <w:rPr>
          <w:lang w:val="ro-RO"/>
        </w:rPr>
        <w:tab/>
        <w:t>- compartiment î</w:t>
      </w:r>
      <w:r w:rsidR="00984EE5" w:rsidRPr="00135211">
        <w:rPr>
          <w:lang w:val="ro-RO"/>
        </w:rPr>
        <w:t>ntre</w:t>
      </w:r>
      <w:r>
        <w:rPr>
          <w:lang w:val="ro-RO"/>
        </w:rPr>
        <w:t>ț</w:t>
      </w:r>
      <w:r w:rsidR="00984EE5" w:rsidRPr="00135211">
        <w:rPr>
          <w:lang w:val="ro-RO"/>
        </w:rPr>
        <w:t>inere</w:t>
      </w:r>
    </w:p>
    <w:p w:rsidR="00984EE5" w:rsidRPr="00135211" w:rsidRDefault="00984EE5" w:rsidP="00984EE5">
      <w:pPr>
        <w:ind w:firstLine="720"/>
        <w:jc w:val="both"/>
        <w:rPr>
          <w:lang w:val="ro-RO"/>
        </w:rPr>
      </w:pPr>
      <w:r w:rsidRPr="00135211">
        <w:rPr>
          <w:lang w:val="ro-RO"/>
        </w:rPr>
        <w:t xml:space="preserve">8. Compartiment de </w:t>
      </w:r>
      <w:r w:rsidR="00C002A9">
        <w:rPr>
          <w:lang w:val="ro-RO"/>
        </w:rPr>
        <w:t>securitatea muncii, PSI, protecție civilă și situaț</w:t>
      </w:r>
      <w:r w:rsidRPr="00135211">
        <w:rPr>
          <w:lang w:val="ro-RO"/>
        </w:rPr>
        <w:t>ii de urgen</w:t>
      </w:r>
      <w:r w:rsidR="00C002A9">
        <w:rPr>
          <w:lang w:val="ro-RO"/>
        </w:rPr>
        <w:t>ță</w:t>
      </w:r>
    </w:p>
    <w:p w:rsidR="00984EE5" w:rsidRPr="00135211" w:rsidRDefault="00984EE5" w:rsidP="00984EE5">
      <w:pPr>
        <w:ind w:firstLine="720"/>
        <w:jc w:val="both"/>
        <w:rPr>
          <w:lang w:val="ro-RO"/>
        </w:rPr>
      </w:pPr>
      <w:r w:rsidRPr="00135211">
        <w:rPr>
          <w:lang w:val="ro-RO"/>
        </w:rPr>
        <w:t>9. Birou de Management al Calit</w:t>
      </w:r>
      <w:r w:rsidR="00C002A9">
        <w:rPr>
          <w:lang w:val="ro-RO"/>
        </w:rPr>
        <w:t>ăț</w:t>
      </w:r>
      <w:r w:rsidRPr="00135211">
        <w:rPr>
          <w:lang w:val="ro-RO"/>
        </w:rPr>
        <w:t>ii Serviciilor Medicale</w:t>
      </w:r>
    </w:p>
    <w:p w:rsidR="00984EE5" w:rsidRPr="00135211" w:rsidRDefault="00C002A9" w:rsidP="00984EE5">
      <w:pPr>
        <w:ind w:firstLine="720"/>
        <w:jc w:val="both"/>
        <w:rPr>
          <w:lang w:val="ro-RO"/>
        </w:rPr>
      </w:pPr>
      <w:r>
        <w:rPr>
          <w:lang w:val="ro-RO"/>
        </w:rPr>
        <w:t>10. Compartiment de informatică</w:t>
      </w:r>
    </w:p>
    <w:p w:rsidR="00984EE5" w:rsidRPr="00135211" w:rsidRDefault="00984EE5" w:rsidP="00984EE5">
      <w:pPr>
        <w:ind w:firstLine="720"/>
        <w:jc w:val="both"/>
        <w:rPr>
          <w:lang w:val="ro-RO"/>
        </w:rPr>
      </w:pPr>
      <w:r w:rsidRPr="00135211">
        <w:t>11. Compartiment audit public intern*</w:t>
      </w:r>
    </w:p>
    <w:p w:rsidR="00984EE5" w:rsidRPr="00135211" w:rsidRDefault="00984EE5" w:rsidP="00984EE5">
      <w:pPr>
        <w:ind w:right="270"/>
        <w:jc w:val="both"/>
        <w:rPr>
          <w:lang w:val="ro-RO"/>
        </w:rPr>
      </w:pPr>
    </w:p>
    <w:p w:rsidR="00984EE5" w:rsidRPr="00135211" w:rsidRDefault="00984EE5" w:rsidP="00984EE5">
      <w:pPr>
        <w:widowControl w:val="0"/>
        <w:shd w:val="clear" w:color="auto" w:fill="FFFFFF"/>
        <w:tabs>
          <w:tab w:val="left" w:pos="713"/>
        </w:tabs>
        <w:autoSpaceDE w:val="0"/>
        <w:autoSpaceDN w:val="0"/>
        <w:adjustRightInd w:val="0"/>
        <w:spacing w:line="317" w:lineRule="exact"/>
        <w:ind w:right="270"/>
        <w:jc w:val="both"/>
        <w:rPr>
          <w:lang w:val="ro-RO"/>
        </w:rPr>
      </w:pPr>
      <w:r w:rsidRPr="00135211">
        <w:rPr>
          <w:spacing w:val="-1"/>
          <w:lang w:val="ro-RO"/>
        </w:rPr>
        <w:tab/>
        <w:t>Pentru asigurarea continuit</w:t>
      </w:r>
      <w:r w:rsidR="00C002A9">
        <w:rPr>
          <w:spacing w:val="-1"/>
          <w:lang w:val="ro-RO"/>
        </w:rPr>
        <w:t>ăț</w:t>
      </w:r>
      <w:r w:rsidRPr="00135211">
        <w:rPr>
          <w:spacing w:val="-1"/>
          <w:lang w:val="ro-RO"/>
        </w:rPr>
        <w:t>ii asisten</w:t>
      </w:r>
      <w:r w:rsidR="00081845">
        <w:rPr>
          <w:spacing w:val="-1"/>
          <w:lang w:val="ro-RO"/>
        </w:rPr>
        <w:t>ț</w:t>
      </w:r>
      <w:r w:rsidRPr="00135211">
        <w:rPr>
          <w:spacing w:val="-1"/>
          <w:lang w:val="ro-RO"/>
        </w:rPr>
        <w:t xml:space="preserve">ei medicale, </w:t>
      </w:r>
      <w:r w:rsidRPr="00135211">
        <w:rPr>
          <w:lang w:val="ro-RO"/>
        </w:rPr>
        <w:t>Institut</w:t>
      </w:r>
      <w:r w:rsidR="00C002A9">
        <w:rPr>
          <w:lang w:val="ro-RO"/>
        </w:rPr>
        <w:t>ul de Boli Cardiovasculare Timiș</w:t>
      </w:r>
      <w:r w:rsidRPr="00135211">
        <w:rPr>
          <w:lang w:val="ro-RO"/>
        </w:rPr>
        <w:t xml:space="preserve">oara </w:t>
      </w:r>
      <w:r w:rsidRPr="00135211">
        <w:rPr>
          <w:spacing w:val="-1"/>
          <w:lang w:val="ro-RO"/>
        </w:rPr>
        <w:t xml:space="preserve">are organizate </w:t>
      </w:r>
      <w:r w:rsidRPr="00135211">
        <w:rPr>
          <w:spacing w:val="-2"/>
          <w:lang w:val="ro-RO"/>
        </w:rPr>
        <w:t>patru linii de gardă: cardio</w:t>
      </w:r>
      <w:r w:rsidR="00C002A9">
        <w:rPr>
          <w:spacing w:val="-2"/>
          <w:lang w:val="ro-RO"/>
        </w:rPr>
        <w:t>logie, chirurgie cardiovasculară ș</w:t>
      </w:r>
      <w:r w:rsidRPr="00135211">
        <w:rPr>
          <w:spacing w:val="-2"/>
          <w:lang w:val="ro-RO"/>
        </w:rPr>
        <w:t>i ATI, iar din luna mai 2012, prin adresa MS nr. CV742/27002/30.05.2012 unit</w:t>
      </w:r>
      <w:r w:rsidR="00C002A9">
        <w:rPr>
          <w:spacing w:val="-2"/>
          <w:lang w:val="ro-RO"/>
        </w:rPr>
        <w:t>ății noastre i s-a aprobat încă o linie de gardă î</w:t>
      </w:r>
      <w:r w:rsidRPr="00135211">
        <w:rPr>
          <w:spacing w:val="-2"/>
          <w:lang w:val="ro-RO"/>
        </w:rPr>
        <w:t>n specialitatea cardiolo</w:t>
      </w:r>
      <w:r w:rsidR="00C002A9">
        <w:rPr>
          <w:spacing w:val="-2"/>
          <w:lang w:val="ro-RO"/>
        </w:rPr>
        <w:t>gie pentru cardiologie intervenț</w:t>
      </w:r>
      <w:r w:rsidRPr="00135211">
        <w:rPr>
          <w:spacing w:val="-2"/>
          <w:lang w:val="ro-RO"/>
        </w:rPr>
        <w:t>ional</w:t>
      </w:r>
      <w:r w:rsidR="00C002A9">
        <w:rPr>
          <w:spacing w:val="-2"/>
          <w:lang w:val="ro-RO"/>
        </w:rPr>
        <w:t>ă</w:t>
      </w:r>
      <w:r w:rsidRPr="00135211">
        <w:rPr>
          <w:spacing w:val="-2"/>
          <w:lang w:val="ro-RO"/>
        </w:rPr>
        <w:t xml:space="preserve"> pentru rezolvarea </w:t>
      </w:r>
      <w:r w:rsidR="00081845">
        <w:rPr>
          <w:spacing w:val="-2"/>
          <w:lang w:val="ro-RO"/>
        </w:rPr>
        <w:t>programului național</w:t>
      </w:r>
      <w:r w:rsidR="00081845" w:rsidRPr="00135211">
        <w:rPr>
          <w:spacing w:val="-2"/>
          <w:lang w:val="ro-RO"/>
        </w:rPr>
        <w:t xml:space="preserve"> </w:t>
      </w:r>
      <w:r w:rsidRPr="00135211">
        <w:rPr>
          <w:spacing w:val="-2"/>
          <w:lang w:val="ro-RO"/>
        </w:rPr>
        <w:t xml:space="preserve">de </w:t>
      </w:r>
      <w:r w:rsidR="00081845">
        <w:rPr>
          <w:spacing w:val="-2"/>
          <w:lang w:val="ro-RO"/>
        </w:rPr>
        <w:t>infarct miocardic acut</w:t>
      </w:r>
      <w:r w:rsidRPr="00135211">
        <w:rPr>
          <w:spacing w:val="-2"/>
          <w:lang w:val="ro-RO"/>
        </w:rPr>
        <w:t xml:space="preserve">. Pentru fiecare </w:t>
      </w:r>
      <w:r w:rsidR="00C002A9">
        <w:rPr>
          <w:lang w:val="ro-RO"/>
        </w:rPr>
        <w:t>linie de gardă există personal de specialitate încadrat î</w:t>
      </w:r>
      <w:r w:rsidRPr="00135211">
        <w:rPr>
          <w:lang w:val="ro-RO"/>
        </w:rPr>
        <w:t>n unitate c</w:t>
      </w:r>
      <w:r w:rsidR="00C002A9">
        <w:rPr>
          <w:lang w:val="ro-RO"/>
        </w:rPr>
        <w:t>â</w:t>
      </w:r>
      <w:r w:rsidRPr="00135211">
        <w:rPr>
          <w:lang w:val="ro-RO"/>
        </w:rPr>
        <w:t xml:space="preserve">t </w:t>
      </w:r>
      <w:r w:rsidR="00C002A9">
        <w:rPr>
          <w:lang w:val="ro-RO"/>
        </w:rPr>
        <w:t>ș</w:t>
      </w:r>
      <w:r w:rsidRPr="00135211">
        <w:rPr>
          <w:lang w:val="ro-RO"/>
        </w:rPr>
        <w:t>i medici speciali</w:t>
      </w:r>
      <w:r w:rsidR="00C002A9">
        <w:rPr>
          <w:lang w:val="ro-RO"/>
        </w:rPr>
        <w:t>ș</w:t>
      </w:r>
      <w:r w:rsidRPr="00135211">
        <w:rPr>
          <w:lang w:val="ro-RO"/>
        </w:rPr>
        <w:t xml:space="preserve">ti </w:t>
      </w:r>
      <w:r w:rsidR="00C002A9">
        <w:rPr>
          <w:lang w:val="ro-RO"/>
        </w:rPr>
        <w:t>ș</w:t>
      </w:r>
      <w:r w:rsidRPr="00135211">
        <w:rPr>
          <w:lang w:val="ro-RO"/>
        </w:rPr>
        <w:t>i primari de specialitate, coopta</w:t>
      </w:r>
      <w:r w:rsidR="00C002A9">
        <w:rPr>
          <w:lang w:val="ro-RO"/>
        </w:rPr>
        <w:t>ț</w:t>
      </w:r>
      <w:r w:rsidRPr="00135211">
        <w:rPr>
          <w:lang w:val="ro-RO"/>
        </w:rPr>
        <w:t>i din afara unit</w:t>
      </w:r>
      <w:r w:rsidR="00C002A9">
        <w:rPr>
          <w:lang w:val="ro-RO"/>
        </w:rPr>
        <w:t>ăț</w:t>
      </w:r>
      <w:r w:rsidRPr="00135211">
        <w:rPr>
          <w:lang w:val="ro-RO"/>
        </w:rPr>
        <w:t>ii,</w:t>
      </w:r>
      <w:r w:rsidR="00C002A9">
        <w:rPr>
          <w:lang w:val="ro-RO"/>
        </w:rPr>
        <w:t xml:space="preserve"> repartizat pentru efectuarea gărzilor pe bază</w:t>
      </w:r>
      <w:r w:rsidRPr="00135211">
        <w:rPr>
          <w:lang w:val="ro-RO"/>
        </w:rPr>
        <w:t xml:space="preserve"> de grafic de gard</w:t>
      </w:r>
      <w:r w:rsidR="00C002A9">
        <w:rPr>
          <w:lang w:val="ro-RO"/>
        </w:rPr>
        <w:t>ă</w:t>
      </w:r>
      <w:r w:rsidRPr="00135211">
        <w:rPr>
          <w:lang w:val="ro-RO"/>
        </w:rPr>
        <w:t xml:space="preserve"> </w:t>
      </w:r>
      <w:r w:rsidR="00C002A9">
        <w:rPr>
          <w:lang w:val="ro-RO"/>
        </w:rPr>
        <w:t>aprobat de șefii secț</w:t>
      </w:r>
      <w:r w:rsidRPr="00135211">
        <w:rPr>
          <w:lang w:val="ro-RO"/>
        </w:rPr>
        <w:t>iilor Cardio</w:t>
      </w:r>
      <w:r w:rsidR="00C002A9">
        <w:rPr>
          <w:lang w:val="ro-RO"/>
        </w:rPr>
        <w:t>logie, Chirurgie Cardiovasculară, ATI ș</w:t>
      </w:r>
      <w:r w:rsidRPr="00135211">
        <w:rPr>
          <w:lang w:val="ro-RO"/>
        </w:rPr>
        <w:t>i Cardiologie interven</w:t>
      </w:r>
      <w:r w:rsidR="00C002A9">
        <w:rPr>
          <w:lang w:val="ro-RO"/>
        </w:rPr>
        <w:t>țională</w:t>
      </w:r>
      <w:r w:rsidRPr="00135211">
        <w:rPr>
          <w:lang w:val="ro-RO"/>
        </w:rPr>
        <w:t xml:space="preserve"> ale unit</w:t>
      </w:r>
      <w:r w:rsidR="00C002A9">
        <w:rPr>
          <w:lang w:val="ro-RO"/>
        </w:rPr>
        <w:t>ăț</w:t>
      </w:r>
      <w:r w:rsidRPr="00135211">
        <w:rPr>
          <w:lang w:val="ro-RO"/>
        </w:rPr>
        <w:t xml:space="preserve">ii </w:t>
      </w:r>
      <w:r w:rsidR="00C002A9">
        <w:rPr>
          <w:lang w:val="ro-RO"/>
        </w:rPr>
        <w:t>ș</w:t>
      </w:r>
      <w:r w:rsidRPr="00135211">
        <w:rPr>
          <w:lang w:val="ro-RO"/>
        </w:rPr>
        <w:t>i avizat de conducerea unit</w:t>
      </w:r>
      <w:r w:rsidR="00C002A9">
        <w:rPr>
          <w:lang w:val="ro-RO"/>
        </w:rPr>
        <w:t>ății. Având î</w:t>
      </w:r>
      <w:r w:rsidRPr="00135211">
        <w:rPr>
          <w:lang w:val="ro-RO"/>
        </w:rPr>
        <w:t>n vedere speci</w:t>
      </w:r>
      <w:r w:rsidR="00C002A9">
        <w:rPr>
          <w:lang w:val="ro-RO"/>
        </w:rPr>
        <w:t>ficitatea cazuisticii preluate î</w:t>
      </w:r>
      <w:r w:rsidRPr="00135211">
        <w:rPr>
          <w:lang w:val="ro-RO"/>
        </w:rPr>
        <w:t>n urgen</w:t>
      </w:r>
      <w:r w:rsidR="00C002A9">
        <w:rPr>
          <w:lang w:val="ro-RO"/>
        </w:rPr>
        <w:t>ță prin serviciul de gardă</w:t>
      </w:r>
      <w:r w:rsidRPr="00135211">
        <w:rPr>
          <w:lang w:val="ro-RO"/>
        </w:rPr>
        <w:t>, dintre medicii cupr</w:t>
      </w:r>
      <w:r w:rsidR="00C002A9">
        <w:rPr>
          <w:lang w:val="ro-RO"/>
        </w:rPr>
        <w:t>inși în cele patru linii de gardă</w:t>
      </w:r>
      <w:r w:rsidRPr="00135211">
        <w:rPr>
          <w:lang w:val="ro-RO"/>
        </w:rPr>
        <w:t xml:space="preserve"> este desemnat pentru fiecare zi un coordonator al g</w:t>
      </w:r>
      <w:r w:rsidR="00C002A9">
        <w:rPr>
          <w:lang w:val="ro-RO"/>
        </w:rPr>
        <w:t>ă</w:t>
      </w:r>
      <w:r w:rsidRPr="00135211">
        <w:rPr>
          <w:lang w:val="ro-RO"/>
        </w:rPr>
        <w:t xml:space="preserve">rzii. </w:t>
      </w:r>
    </w:p>
    <w:p w:rsidR="00984EE5" w:rsidRPr="00135211" w:rsidRDefault="00984EE5" w:rsidP="00984EE5">
      <w:pPr>
        <w:widowControl w:val="0"/>
        <w:shd w:val="clear" w:color="auto" w:fill="FFFFFF"/>
        <w:tabs>
          <w:tab w:val="left" w:pos="713"/>
        </w:tabs>
        <w:autoSpaceDE w:val="0"/>
        <w:autoSpaceDN w:val="0"/>
        <w:adjustRightInd w:val="0"/>
        <w:spacing w:line="317" w:lineRule="exact"/>
        <w:ind w:right="270"/>
        <w:jc w:val="both"/>
        <w:rPr>
          <w:color w:val="FF0000"/>
          <w:lang w:val="ro-RO"/>
        </w:rPr>
      </w:pPr>
      <w:r w:rsidRPr="00135211">
        <w:rPr>
          <w:lang w:val="ro-RO"/>
        </w:rPr>
        <w:tab/>
      </w:r>
    </w:p>
    <w:p w:rsidR="00984EE5" w:rsidRPr="006C3C53" w:rsidRDefault="00723512" w:rsidP="00135211">
      <w:pPr>
        <w:widowControl w:val="0"/>
        <w:shd w:val="clear" w:color="auto" w:fill="FFFFFF"/>
        <w:tabs>
          <w:tab w:val="left" w:pos="713"/>
        </w:tabs>
        <w:autoSpaceDE w:val="0"/>
        <w:autoSpaceDN w:val="0"/>
        <w:adjustRightInd w:val="0"/>
        <w:spacing w:line="276" w:lineRule="auto"/>
        <w:ind w:right="270"/>
        <w:jc w:val="both"/>
        <w:rPr>
          <w:b/>
          <w:lang w:val="ro-RO"/>
        </w:rPr>
      </w:pPr>
      <w:r w:rsidRPr="006C3C53">
        <w:rPr>
          <w:b/>
          <w:lang w:val="ro-RO"/>
        </w:rPr>
        <w:t>Activitatea spitalului</w:t>
      </w:r>
    </w:p>
    <w:p w:rsidR="00773036" w:rsidRPr="00135211" w:rsidRDefault="00EA5CBB" w:rsidP="00135211">
      <w:pPr>
        <w:spacing w:line="276" w:lineRule="auto"/>
        <w:ind w:firstLine="720"/>
        <w:jc w:val="both"/>
        <w:rPr>
          <w:rFonts w:eastAsia="Calibri"/>
          <w:lang w:val="ro-RO"/>
        </w:rPr>
      </w:pPr>
      <w:r>
        <w:t>Boala cardiovasculară este situată pe locul 1 ca și cauză de mortalitate în Europa atât la femei cât și la bărbți. Este responsabilă</w:t>
      </w:r>
      <w:r w:rsidR="00773036" w:rsidRPr="00135211">
        <w:t xml:space="preserve"> de aproxi</w:t>
      </w:r>
      <w:r>
        <w:t>mativ ½ din totalul deceselor, în Europa cauzâ</w:t>
      </w:r>
      <w:r w:rsidR="00773036" w:rsidRPr="00135211">
        <w:t>nd</w:t>
      </w:r>
      <w:r>
        <w:t xml:space="preserve"> peste 4,35 milioane de decese în fiecare an î</w:t>
      </w:r>
      <w:r w:rsidR="00773036" w:rsidRPr="00135211">
        <w:t>n cele 53 de state</w:t>
      </w:r>
      <w:r>
        <w:t xml:space="preserve"> membre ale Organizației Mondiale a Sănătății- Regiunea Europeană</w:t>
      </w:r>
      <w:r w:rsidR="00773036" w:rsidRPr="00135211">
        <w:t xml:space="preserve"> </w:t>
      </w:r>
      <w:r w:rsidR="00081845">
        <w:t>ș</w:t>
      </w:r>
      <w:r>
        <w:t>i peste 1,9 milioane de decese în fiecare an în Uniunea Europeană</w:t>
      </w:r>
      <w:r w:rsidR="00773036" w:rsidRPr="00135211">
        <w:t xml:space="preserve">. </w:t>
      </w:r>
      <w:r w:rsidR="00773036" w:rsidRPr="00135211">
        <w:rPr>
          <w:rFonts w:eastAsia="Calibri"/>
          <w:lang w:val="ro-RO"/>
        </w:rPr>
        <w:t>BCV reprezintă cauza a 42% dintre decesele înregistrate în rândul populaţiei masculine şi respectiv 55% dintre decesele în rândul femeilor din Uniunea Europeană. În cadrul acestor afecţiuni, boala coronariană (BC) se situează pe locul 1 ca şi număr de decese de cauză cardiovasculară fiind urmată de accidentul vascular cerebral (AVC).</w:t>
      </w:r>
    </w:p>
    <w:p w:rsidR="00773036" w:rsidRPr="005B32EB" w:rsidRDefault="00DA00AF" w:rsidP="00135211">
      <w:pPr>
        <w:pStyle w:val="ListParagraph"/>
        <w:spacing w:line="276" w:lineRule="auto"/>
        <w:ind w:left="0" w:firstLine="708"/>
        <w:jc w:val="both"/>
      </w:pPr>
      <w:r w:rsidRPr="005B32EB">
        <w:t xml:space="preserve">Institutul deservește prin specificul său </w:t>
      </w:r>
      <w:r w:rsidRPr="005B32EB">
        <w:rPr>
          <w:bCs/>
        </w:rPr>
        <w:t xml:space="preserve">cei </w:t>
      </w:r>
      <w:r w:rsidRPr="005B32EB">
        <w:rPr>
          <w:lang w:val="ro-RO"/>
        </w:rPr>
        <w:t xml:space="preserve">312.113 de locuitori cu domiciliul în Timişoara, 365.545 locuitori ai zonei metropolitane (date raportate de Institutul Naţional de Statistică 2009 – ultima comunicare) </w:t>
      </w:r>
      <w:r w:rsidR="005B32EB" w:rsidRPr="005B32EB">
        <w:rPr>
          <w:lang w:val="ro-RO"/>
        </w:rPr>
        <w:t xml:space="preserve"> </w:t>
      </w:r>
      <w:r w:rsidRPr="005B32EB">
        <w:rPr>
          <w:lang w:val="ro-RO"/>
        </w:rPr>
        <w:t xml:space="preserve">655.844 locuitori din judeţul Timiş, iar o raportare la Regiunea de Dezvoltare Vest arată o populaţie deservită de 1.921.700 de locuitori. </w:t>
      </w:r>
    </w:p>
    <w:p w:rsidR="00773036" w:rsidRPr="00F840E7" w:rsidRDefault="00773036" w:rsidP="00135211">
      <w:pPr>
        <w:spacing w:line="276" w:lineRule="auto"/>
        <w:jc w:val="both"/>
        <w:rPr>
          <w:rFonts w:eastAsia="Calibri"/>
          <w:color w:val="FF0000"/>
          <w:lang w:val="ro-RO"/>
        </w:rPr>
      </w:pPr>
    </w:p>
    <w:p w:rsidR="00773036" w:rsidRPr="005B32EB" w:rsidRDefault="00DA00AF" w:rsidP="00135211">
      <w:pPr>
        <w:spacing w:line="276" w:lineRule="auto"/>
        <w:jc w:val="both"/>
      </w:pPr>
      <w:r w:rsidRPr="005B32EB">
        <w:rPr>
          <w:rFonts w:eastAsia="Calibri"/>
          <w:lang w:val="ro-RO"/>
        </w:rPr>
        <w:lastRenderedPageBreak/>
        <w:t xml:space="preserve">Din cei 9136 de pacienti tratați în regim de spitalizare continuă și de zi în anul 2019 în Institutul de Boli Cardiovasculare, 5599 provin din alte județe, doar 3537 provenind din județul Timiș. </w:t>
      </w:r>
      <w:r w:rsidRPr="005B32EB">
        <w:t>Aceasta adresabilitate se datorează în principal incidenței și prevalenței crescute a patologiei cardiovasculare, dar și serviciilor medicale de specialitate de înaltă perfomanță unice în regiunea de vest a țării furnizate de instituția noastră.</w:t>
      </w:r>
    </w:p>
    <w:p w:rsidR="00984EE5" w:rsidRPr="00135211" w:rsidRDefault="00984EE5" w:rsidP="00135211">
      <w:pPr>
        <w:widowControl w:val="0"/>
        <w:shd w:val="clear" w:color="auto" w:fill="FFFFFF"/>
        <w:tabs>
          <w:tab w:val="left" w:pos="382"/>
        </w:tabs>
        <w:autoSpaceDE w:val="0"/>
        <w:autoSpaceDN w:val="0"/>
        <w:adjustRightInd w:val="0"/>
        <w:spacing w:line="276" w:lineRule="auto"/>
        <w:ind w:right="270"/>
        <w:jc w:val="both"/>
        <w:rPr>
          <w:lang w:val="ro-RO"/>
        </w:rPr>
      </w:pPr>
    </w:p>
    <w:p w:rsidR="00773036" w:rsidRPr="00135211" w:rsidRDefault="00773036" w:rsidP="00135211">
      <w:pPr>
        <w:spacing w:line="276" w:lineRule="auto"/>
        <w:jc w:val="both"/>
      </w:pPr>
      <w:r w:rsidRPr="00135211">
        <w:t>Indicele de complexitate al cazurilor at</w:t>
      </w:r>
      <w:r w:rsidR="002D7774">
        <w:t>â</w:t>
      </w:r>
      <w:r w:rsidRPr="00135211">
        <w:t>t la nivelul sec</w:t>
      </w:r>
      <w:r w:rsidR="002D7774">
        <w:t>ț</w:t>
      </w:r>
      <w:r w:rsidRPr="00135211">
        <w:t>iilor unit</w:t>
      </w:r>
      <w:r w:rsidR="00C7236A">
        <w:t>ăț</w:t>
      </w:r>
      <w:r w:rsidRPr="00135211">
        <w:t xml:space="preserve">ii </w:t>
      </w:r>
      <w:r w:rsidR="00C7236A">
        <w:t xml:space="preserve">a crescut datorită numărului tot mai mare </w:t>
      </w:r>
      <w:r w:rsidR="002D7774">
        <w:t>de cazuri rezolvate ș</w:t>
      </w:r>
      <w:r w:rsidR="002D7774" w:rsidRPr="00135211">
        <w:t>i externate</w:t>
      </w:r>
      <w:r w:rsidR="002D7774">
        <w:t xml:space="preserve"> </w:t>
      </w:r>
      <w:r w:rsidR="00C7236A">
        <w:t>de pacienț</w:t>
      </w:r>
      <w:r w:rsidRPr="00135211">
        <w:t>i</w:t>
      </w:r>
      <w:r w:rsidR="00C7236A">
        <w:t xml:space="preserve"> cu patologii complexe</w:t>
      </w:r>
      <w:r w:rsidR="002D7774">
        <w:t xml:space="preserve"> și</w:t>
      </w:r>
      <w:r w:rsidR="00C7236A">
        <w:t xml:space="preserve"> cu afecț</w:t>
      </w:r>
      <w:r w:rsidRPr="00135211">
        <w:t>iuni asocia</w:t>
      </w:r>
      <w:r w:rsidR="00C7236A">
        <w:t>te multipl</w:t>
      </w:r>
      <w:r w:rsidR="002D7774">
        <w:t>e</w:t>
      </w:r>
      <w:r w:rsidRPr="00135211">
        <w:t xml:space="preserve">. </w:t>
      </w:r>
    </w:p>
    <w:p w:rsidR="00773036" w:rsidRPr="00135211" w:rsidRDefault="00773036" w:rsidP="00135211">
      <w:pPr>
        <w:pStyle w:val="NormalWeb"/>
        <w:spacing w:before="0" w:beforeAutospacing="0" w:after="0" w:afterAutospacing="0" w:line="276" w:lineRule="auto"/>
        <w:ind w:right="270"/>
        <w:jc w:val="both"/>
        <w:rPr>
          <w:rStyle w:val="Strong"/>
          <w:b w:val="0"/>
          <w:lang w:val="ro-RO"/>
        </w:rPr>
      </w:pPr>
      <w:r w:rsidRPr="00135211">
        <w:t>Printr-o programare mai rigur</w:t>
      </w:r>
      <w:r w:rsidR="00C7236A">
        <w:t>oasă</w:t>
      </w:r>
      <w:r w:rsidRPr="00135211">
        <w:t xml:space="preserve"> a pacien</w:t>
      </w:r>
      <w:r w:rsidR="002F5009">
        <w:t>ț</w:t>
      </w:r>
      <w:r w:rsidRPr="00135211">
        <w:t>ilor care urmeaz</w:t>
      </w:r>
      <w:r w:rsidR="00C7236A">
        <w:t>ă</w:t>
      </w:r>
      <w:r w:rsidRPr="00135211">
        <w:t xml:space="preserve"> s</w:t>
      </w:r>
      <w:r w:rsidR="00C7236A">
        <w:t>ă fie supuși intervenț</w:t>
      </w:r>
      <w:r w:rsidRPr="00135211">
        <w:t xml:space="preserve">iilor chirurgicale </w:t>
      </w:r>
      <w:r w:rsidR="00C7236A">
        <w:t>ș</w:t>
      </w:r>
      <w:r w:rsidRPr="00135211">
        <w:t>i a unei finan</w:t>
      </w:r>
      <w:r w:rsidR="00C7236A">
        <w:t>ță</w:t>
      </w:r>
      <w:r w:rsidRPr="00135211">
        <w:t xml:space="preserve">ri fluente </w:t>
      </w:r>
      <w:r w:rsidR="00C7236A">
        <w:t>ș</w:t>
      </w:r>
      <w:r w:rsidRPr="00135211">
        <w:t xml:space="preserve">i suficiente </w:t>
      </w:r>
      <w:r w:rsidR="00C7236A">
        <w:t>ș</w:t>
      </w:r>
      <w:r w:rsidRPr="00135211">
        <w:t>i prin Programele Na</w:t>
      </w:r>
      <w:r w:rsidR="00C7236A">
        <w:t>ț</w:t>
      </w:r>
      <w:r w:rsidRPr="00135211">
        <w:t>ion</w:t>
      </w:r>
      <w:r w:rsidR="00C7236A">
        <w:t>ale de Chirurgie cardiovasculară a crescut numărul pacienților cu intervenț</w:t>
      </w:r>
      <w:r w:rsidRPr="00135211">
        <w:t>ii chirurgicale comparativ cu num</w:t>
      </w:r>
      <w:r w:rsidR="00C7236A">
        <w:t>ă</w:t>
      </w:r>
      <w:r w:rsidRPr="00135211">
        <w:t>rul pa</w:t>
      </w:r>
      <w:r w:rsidR="00C7236A">
        <w:t>cienț</w:t>
      </w:r>
      <w:r w:rsidRPr="00135211">
        <w:t>ilor care au fost externa</w:t>
      </w:r>
      <w:r w:rsidR="00C7236A">
        <w:t>ț</w:t>
      </w:r>
      <w:r w:rsidRPr="00135211">
        <w:t>i din sec</w:t>
      </w:r>
      <w:r w:rsidR="002F5009">
        <w:t>ț</w:t>
      </w:r>
      <w:r w:rsidR="00C7236A">
        <w:t>ia de chirurgie cardiovasculară</w:t>
      </w:r>
      <w:r w:rsidRPr="00135211">
        <w:t>, temporizarea cazurilor pentru interven</w:t>
      </w:r>
      <w:r w:rsidR="002F5009">
        <w:t>ț</w:t>
      </w:r>
      <w:r w:rsidR="00C7236A">
        <w:t>ii chirurgicale fiind realizată</w:t>
      </w:r>
      <w:r w:rsidRPr="00135211">
        <w:t xml:space="preserve"> doar </w:t>
      </w:r>
      <w:r w:rsidR="00C7236A">
        <w:t>î</w:t>
      </w:r>
      <w:r w:rsidRPr="00135211">
        <w:t>n condi</w:t>
      </w:r>
      <w:r w:rsidR="00C7236A">
        <w:t>ț</w:t>
      </w:r>
      <w:r w:rsidRPr="00135211">
        <w:t xml:space="preserve">iile </w:t>
      </w:r>
      <w:r w:rsidR="00C7236A">
        <w:t>î</w:t>
      </w:r>
      <w:r w:rsidRPr="00135211">
        <w:t>n care starea clinic</w:t>
      </w:r>
      <w:r w:rsidR="00C7236A">
        <w:t>ă</w:t>
      </w:r>
      <w:r w:rsidRPr="00135211">
        <w:t xml:space="preserve"> a pacien</w:t>
      </w:r>
      <w:r w:rsidR="00C7236A">
        <w:t>ț</w:t>
      </w:r>
      <w:r w:rsidRPr="00135211">
        <w:t>ilor nu a permis efectuarea interven</w:t>
      </w:r>
      <w:r w:rsidR="00C7236A">
        <w:t>ț</w:t>
      </w:r>
      <w:r w:rsidRPr="00135211">
        <w:t>iei chirurgicale programate. Astfel</w:t>
      </w:r>
      <w:r w:rsidRPr="00135211">
        <w:rPr>
          <w:rStyle w:val="Strong"/>
          <w:b w:val="0"/>
          <w:lang w:val="ro-RO"/>
        </w:rPr>
        <w:t xml:space="preserve"> indicele de operabilitate a crescut la 76,90%,</w:t>
      </w:r>
      <w:r w:rsidR="00C7236A">
        <w:rPr>
          <w:rStyle w:val="Strong"/>
          <w:b w:val="0"/>
          <w:lang w:val="ro-RO"/>
        </w:rPr>
        <w:t xml:space="preserve"> dovedind o eficacitate crescută</w:t>
      </w:r>
      <w:r w:rsidRPr="00135211">
        <w:rPr>
          <w:rStyle w:val="Strong"/>
          <w:b w:val="0"/>
          <w:lang w:val="ro-RO"/>
        </w:rPr>
        <w:t xml:space="preserve"> a serviciu</w:t>
      </w:r>
      <w:r w:rsidR="00C7236A">
        <w:rPr>
          <w:rStyle w:val="Strong"/>
          <w:b w:val="0"/>
          <w:lang w:val="ro-RO"/>
        </w:rPr>
        <w:t>lui de chirurgie cardiovasculară</w:t>
      </w:r>
      <w:r w:rsidRPr="00135211">
        <w:rPr>
          <w:rStyle w:val="Strong"/>
          <w:b w:val="0"/>
          <w:lang w:val="ro-RO"/>
        </w:rPr>
        <w:t>.</w:t>
      </w:r>
    </w:p>
    <w:p w:rsidR="00773036" w:rsidRPr="00135211" w:rsidRDefault="00773036" w:rsidP="00135211">
      <w:pPr>
        <w:spacing w:line="276" w:lineRule="auto"/>
        <w:jc w:val="both"/>
      </w:pPr>
      <w:r w:rsidRPr="00135211">
        <w:t xml:space="preserve">Printr-o gestionare </w:t>
      </w:r>
      <w:r w:rsidR="00C7236A">
        <w:t>ș</w:t>
      </w:r>
      <w:r w:rsidR="00A1480A">
        <w:t>i triere mai riguroasă</w:t>
      </w:r>
      <w:r w:rsidRPr="00135211">
        <w:t xml:space="preserve"> prin serviciul de urgen</w:t>
      </w:r>
      <w:r w:rsidR="00C7236A">
        <w:t>ță</w:t>
      </w:r>
      <w:r w:rsidRPr="00135211">
        <w:t xml:space="preserve"> (CPU-S) </w:t>
      </w:r>
      <w:r w:rsidR="00C7236A">
        <w:t>ș</w:t>
      </w:r>
      <w:r w:rsidRPr="00135211">
        <w:t>i prin consulturile de specialitate acordate prin Cabinetele din ambulatorul integrat al unit</w:t>
      </w:r>
      <w:r w:rsidR="00C7236A">
        <w:t>ăț</w:t>
      </w:r>
      <w:r w:rsidRPr="00135211">
        <w:t>ii au crescut, comparativ cu perioadele anterioare, propor</w:t>
      </w:r>
      <w:r w:rsidR="00C7236A">
        <w:t>ț</w:t>
      </w:r>
      <w:r w:rsidRPr="00135211">
        <w:t>ia urgen</w:t>
      </w:r>
      <w:r w:rsidR="00C7236A">
        <w:t>ț</w:t>
      </w:r>
      <w:r w:rsidRPr="00135211">
        <w:t>elor din totalul bolnavilor interna</w:t>
      </w:r>
      <w:r w:rsidR="00C7236A">
        <w:t>ț</w:t>
      </w:r>
      <w:r w:rsidRPr="00135211">
        <w:t>i la 36,80%.</w:t>
      </w:r>
    </w:p>
    <w:p w:rsidR="00773036" w:rsidRPr="00135211" w:rsidRDefault="00773036" w:rsidP="00135211">
      <w:pPr>
        <w:spacing w:line="276" w:lineRule="auto"/>
        <w:jc w:val="both"/>
      </w:pPr>
      <w:r w:rsidRPr="00135211">
        <w:t>In prez</w:t>
      </w:r>
      <w:r w:rsidR="00C7236A">
        <w:t>ent printr-o gestionare eficientă</w:t>
      </w:r>
      <w:r w:rsidRPr="00135211">
        <w:t xml:space="preserve"> a cazurilor prezentate la internare s-a ajuns la reducerea la minimul posibil a numarului pacientilor cuprin</w:t>
      </w:r>
      <w:r w:rsidR="002F5009">
        <w:t>ș</w:t>
      </w:r>
      <w:r w:rsidRPr="00135211">
        <w:t>i pe listele de a</w:t>
      </w:r>
      <w:r w:rsidR="00C7236A">
        <w:t>ș</w:t>
      </w:r>
      <w:r w:rsidRPr="00135211">
        <w:t>teptare existente la nivelul sec</w:t>
      </w:r>
      <w:r w:rsidR="00C7236A">
        <w:t>ț</w:t>
      </w:r>
      <w:r w:rsidRPr="00135211">
        <w:t>iilor unit</w:t>
      </w:r>
      <w:r w:rsidR="00C7236A">
        <w:t>ăț</w:t>
      </w:r>
      <w:r w:rsidRPr="00135211">
        <w:t>ii.</w:t>
      </w:r>
    </w:p>
    <w:p w:rsidR="00D4469C" w:rsidRDefault="00773036">
      <w:pPr>
        <w:pStyle w:val="NormalWeb"/>
        <w:spacing w:before="0" w:beforeAutospacing="0" w:after="240" w:afterAutospacing="0" w:line="276" w:lineRule="auto"/>
        <w:ind w:right="270"/>
        <w:jc w:val="both"/>
        <w:rPr>
          <w:rStyle w:val="Strong"/>
          <w:b w:val="0"/>
          <w:lang w:val="ro-RO"/>
        </w:rPr>
      </w:pPr>
      <w:r w:rsidRPr="00135211">
        <w:rPr>
          <w:rStyle w:val="Strong"/>
          <w:b w:val="0"/>
          <w:lang w:val="ro-RO"/>
        </w:rPr>
        <w:t xml:space="preserve">La nivelul ambulatorului integrat al spitalului cu cabinete </w:t>
      </w:r>
      <w:r w:rsidR="002F5009">
        <w:rPr>
          <w:rStyle w:val="Strong"/>
          <w:b w:val="0"/>
          <w:lang w:val="ro-RO"/>
        </w:rPr>
        <w:t>î</w:t>
      </w:r>
      <w:r w:rsidRPr="00135211">
        <w:rPr>
          <w:rStyle w:val="Strong"/>
          <w:b w:val="0"/>
          <w:lang w:val="ro-RO"/>
        </w:rPr>
        <w:t>n specialit</w:t>
      </w:r>
      <w:r w:rsidR="00C7236A">
        <w:rPr>
          <w:rStyle w:val="Strong"/>
          <w:b w:val="0"/>
          <w:lang w:val="ro-RO"/>
        </w:rPr>
        <w:t>ăț</w:t>
      </w:r>
      <w:r w:rsidRPr="00135211">
        <w:rPr>
          <w:rStyle w:val="Strong"/>
          <w:b w:val="0"/>
          <w:lang w:val="ro-RO"/>
        </w:rPr>
        <w:t xml:space="preserve">ile de cardiologie </w:t>
      </w:r>
      <w:r w:rsidR="00C7236A">
        <w:rPr>
          <w:rStyle w:val="Strong"/>
          <w:b w:val="0"/>
          <w:lang w:val="ro-RO"/>
        </w:rPr>
        <w:t>ș</w:t>
      </w:r>
      <w:r w:rsidRPr="00135211">
        <w:rPr>
          <w:rStyle w:val="Strong"/>
          <w:b w:val="0"/>
          <w:lang w:val="ro-RO"/>
        </w:rPr>
        <w:t>i chirurgie cardiovascular</w:t>
      </w:r>
      <w:r w:rsidR="00C7236A">
        <w:rPr>
          <w:rStyle w:val="Strong"/>
          <w:b w:val="0"/>
          <w:lang w:val="ro-RO"/>
        </w:rPr>
        <w:t>ă</w:t>
      </w:r>
      <w:r w:rsidRPr="00135211">
        <w:rPr>
          <w:rStyle w:val="Strong"/>
          <w:b w:val="0"/>
          <w:lang w:val="ro-RO"/>
        </w:rPr>
        <w:t xml:space="preserve"> au fost efectuate un numar de </w:t>
      </w:r>
      <w:r w:rsidR="00634CD3" w:rsidRPr="00135211">
        <w:rPr>
          <w:rStyle w:val="Strong"/>
          <w:b w:val="0"/>
          <w:lang w:val="ro-RO"/>
        </w:rPr>
        <w:t>7487</w:t>
      </w:r>
      <w:r w:rsidRPr="00135211">
        <w:rPr>
          <w:rStyle w:val="Strong"/>
          <w:b w:val="0"/>
          <w:lang w:val="ro-RO"/>
        </w:rPr>
        <w:t xml:space="preserve"> de consulta</w:t>
      </w:r>
      <w:r w:rsidR="002F5009">
        <w:rPr>
          <w:rStyle w:val="Strong"/>
          <w:b w:val="0"/>
          <w:lang w:val="ro-RO"/>
        </w:rPr>
        <w:t>ț</w:t>
      </w:r>
      <w:r w:rsidRPr="00135211">
        <w:rPr>
          <w:rStyle w:val="Strong"/>
          <w:b w:val="0"/>
          <w:lang w:val="ro-RO"/>
        </w:rPr>
        <w:t>ii efectu</w:t>
      </w:r>
      <w:r w:rsidR="00C7236A">
        <w:rPr>
          <w:rStyle w:val="Strong"/>
          <w:b w:val="0"/>
          <w:lang w:val="ro-RO"/>
        </w:rPr>
        <w:t>â</w:t>
      </w:r>
      <w:r w:rsidRPr="00135211">
        <w:rPr>
          <w:rStyle w:val="Strong"/>
          <w:b w:val="0"/>
          <w:lang w:val="ro-RO"/>
        </w:rPr>
        <w:t>ndu-se o triere eficient</w:t>
      </w:r>
      <w:r w:rsidR="00F840E7">
        <w:rPr>
          <w:rStyle w:val="Strong"/>
          <w:b w:val="0"/>
          <w:lang w:val="ro-RO"/>
        </w:rPr>
        <w:t>ă</w:t>
      </w:r>
      <w:r w:rsidRPr="00135211">
        <w:rPr>
          <w:rStyle w:val="Strong"/>
          <w:b w:val="0"/>
          <w:lang w:val="ro-RO"/>
        </w:rPr>
        <w:t xml:space="preserve"> a pacien</w:t>
      </w:r>
      <w:r w:rsidR="00C7236A">
        <w:rPr>
          <w:rStyle w:val="Strong"/>
          <w:b w:val="0"/>
          <w:lang w:val="ro-RO"/>
        </w:rPr>
        <w:t>ților care se adresează</w:t>
      </w:r>
      <w:r w:rsidRPr="00135211">
        <w:rPr>
          <w:rStyle w:val="Strong"/>
          <w:b w:val="0"/>
          <w:lang w:val="ro-RO"/>
        </w:rPr>
        <w:t xml:space="preserve"> unit</w:t>
      </w:r>
      <w:r w:rsidR="00C7236A">
        <w:rPr>
          <w:rStyle w:val="Strong"/>
          <w:b w:val="0"/>
          <w:lang w:val="ro-RO"/>
        </w:rPr>
        <w:t>ăț</w:t>
      </w:r>
      <w:r w:rsidRPr="00135211">
        <w:rPr>
          <w:rStyle w:val="Strong"/>
          <w:b w:val="0"/>
          <w:lang w:val="ro-RO"/>
        </w:rPr>
        <w:t xml:space="preserve">ii. </w:t>
      </w:r>
    </w:p>
    <w:p w:rsidR="00D4469C" w:rsidRPr="00D4469C" w:rsidRDefault="00DA00AF">
      <w:pPr>
        <w:pStyle w:val="NormalWeb"/>
        <w:spacing w:before="0" w:beforeAutospacing="0" w:after="0" w:afterAutospacing="0" w:line="276" w:lineRule="auto"/>
        <w:ind w:right="270" w:firstLine="720"/>
        <w:jc w:val="both"/>
        <w:rPr>
          <w:rStyle w:val="Strong"/>
          <w:b w:val="0"/>
          <w:lang w:val="ro-RO"/>
        </w:rPr>
      </w:pPr>
      <w:r w:rsidRPr="005B32EB">
        <w:rPr>
          <w:rStyle w:val="Strong"/>
          <w:lang w:val="ro-RO"/>
        </w:rPr>
        <w:t>Electrofiziologia cardiacă</w:t>
      </w:r>
      <w:r w:rsidR="002F5009" w:rsidRPr="005B32EB">
        <w:rPr>
          <w:rStyle w:val="Strong"/>
          <w:b w:val="0"/>
          <w:lang w:val="ro-RO"/>
        </w:rPr>
        <w:t xml:space="preserve"> este denumită ″regina cardiologiei″, știința care are ca principal obiectiv elucidarea, diagnosticarea și tratarea activităților electrice anormale ale inimii. Termenul este de obicei folosit într-un context clinic pentru a descrie desfășurarea</w:t>
      </w:r>
      <w:r w:rsidR="005A3F34" w:rsidRPr="005B32EB">
        <w:rPr>
          <w:rStyle w:val="Strong"/>
          <w:b w:val="0"/>
          <w:lang w:val="ro-RO"/>
        </w:rPr>
        <w:t xml:space="preserve"> unor astfel de activități</w:t>
      </w:r>
      <w:r w:rsidR="002F5009" w:rsidRPr="005B32EB">
        <w:rPr>
          <w:rStyle w:val="Strong"/>
          <w:b w:val="0"/>
          <w:lang w:val="ro-RO"/>
        </w:rPr>
        <w:t xml:space="preserve"> pe baza înregistrării invazive (intracardice) prin intermediul unor catetere inserate prin abord venos sau arterial femural, a activității spontane, precum și a răspunsurilor cardiace la stimularea electrică programată. Aceste studii</w:t>
      </w:r>
      <w:r w:rsidR="00DA5D88" w:rsidRPr="005B32EB">
        <w:rPr>
          <w:rStyle w:val="Strong"/>
          <w:b w:val="0"/>
          <w:lang w:val="ro-RO"/>
        </w:rPr>
        <w:t xml:space="preserve"> care poartă numele de studii</w:t>
      </w:r>
      <w:r w:rsidR="00DA5D88">
        <w:rPr>
          <w:rStyle w:val="Strong"/>
          <w:b w:val="0"/>
          <w:color w:val="FF0000"/>
          <w:lang w:val="ro-RO"/>
        </w:rPr>
        <w:t xml:space="preserve"> </w:t>
      </w:r>
      <w:r w:rsidR="00DA5D88" w:rsidRPr="00D4469C">
        <w:rPr>
          <w:rStyle w:val="Strong"/>
          <w:b w:val="0"/>
          <w:lang w:val="ro-RO"/>
        </w:rPr>
        <w:t>electrofiziologice,</w:t>
      </w:r>
      <w:r w:rsidR="002F5009" w:rsidRPr="00D4469C">
        <w:rPr>
          <w:rStyle w:val="Strong"/>
          <w:b w:val="0"/>
          <w:lang w:val="ro-RO"/>
        </w:rPr>
        <w:t xml:space="preserve"> sunt efectuate</w:t>
      </w:r>
      <w:r w:rsidR="00DA5D88" w:rsidRPr="00D4469C">
        <w:rPr>
          <w:rStyle w:val="Strong"/>
          <w:b w:val="0"/>
          <w:lang w:val="ro-RO"/>
        </w:rPr>
        <w:t xml:space="preserve"> în</w:t>
      </w:r>
      <w:r w:rsidR="002F5009" w:rsidRPr="00D4469C">
        <w:rPr>
          <w:rStyle w:val="Strong"/>
          <w:b w:val="0"/>
          <w:lang w:val="ro-RO"/>
        </w:rPr>
        <w:t xml:space="preserve"> vederea evaluării aritmiilor complexe, elucidării</w:t>
      </w:r>
      <w:r w:rsidR="005A3F34" w:rsidRPr="00D4469C">
        <w:rPr>
          <w:rStyle w:val="Strong"/>
          <w:b w:val="0"/>
          <w:lang w:val="ro-RO"/>
        </w:rPr>
        <w:t xml:space="preserve"> simptomatologiei</w:t>
      </w:r>
      <w:r w:rsidR="002F5009" w:rsidRPr="00D4469C">
        <w:rPr>
          <w:rStyle w:val="Strong"/>
          <w:b w:val="0"/>
          <w:lang w:val="ro-RO"/>
        </w:rPr>
        <w:t xml:space="preserve">, evaluării patologiilor aparente la nivelul electrocardiogramele anormale, stabilirii riscul apariției aritmiilor în viitor și conceperii tratamentul. Aceste proceduri includ din ce în ce mai multe metode terapeutice (de obicei ablația prin radiofrecvență sau crio-ablația) pe lângă procedurile de diagnostic și prognostic. Alte modalități terapeutice utilizate în acest domeniu includ terapia cu medicamente antiaritmice și implantarea de stimulatoare cardiace și defibrilatoare implantabile </w:t>
      </w:r>
    </w:p>
    <w:p w:rsidR="002F5009" w:rsidRPr="00D4469C" w:rsidRDefault="002F5009" w:rsidP="00135211">
      <w:pPr>
        <w:pStyle w:val="NormalWeb"/>
        <w:spacing w:before="0" w:beforeAutospacing="0" w:after="0" w:afterAutospacing="0" w:line="276" w:lineRule="auto"/>
        <w:ind w:right="270"/>
        <w:jc w:val="both"/>
        <w:rPr>
          <w:rStyle w:val="Strong"/>
          <w:b w:val="0"/>
          <w:lang w:val="ro-RO"/>
        </w:rPr>
      </w:pPr>
      <w:r w:rsidRPr="00D4469C">
        <w:rPr>
          <w:rStyle w:val="Strong"/>
          <w:b w:val="0"/>
          <w:lang w:val="ro-RO"/>
        </w:rPr>
        <w:t xml:space="preserve">Electrofiziologia cardiacă cuprinde, de asemenea, cercetarea de bază și componentele cercetării translaționale. </w:t>
      </w:r>
    </w:p>
    <w:p w:rsidR="0031483F" w:rsidRPr="00D4469C" w:rsidRDefault="005A3F34" w:rsidP="005A3F34">
      <w:pPr>
        <w:pStyle w:val="NormalWeb"/>
        <w:spacing w:line="276" w:lineRule="auto"/>
        <w:ind w:right="270"/>
        <w:jc w:val="both"/>
        <w:rPr>
          <w:rStyle w:val="Strong"/>
          <w:b w:val="0"/>
          <w:lang w:val="ro-RO"/>
        </w:rPr>
      </w:pPr>
      <w:r w:rsidRPr="00D4469C">
        <w:rPr>
          <w:rStyle w:val="Strong"/>
          <w:b w:val="0"/>
          <w:lang w:val="ro-RO"/>
        </w:rPr>
        <w:lastRenderedPageBreak/>
        <w:t xml:space="preserve">Institutul de Boli Cardiovasculare Timișoara este recunoscut din anul 1998 ca fiind unul dintre principalele centre de electrofiziologie cardiacă (EP) din România. Aceasta este o unitate în expansiune rapidă, în care se efctuează atât proceduri diagnostice prin studiu electrofiziologic </w:t>
      </w:r>
      <w:r w:rsidR="0031483F" w:rsidRPr="00D4469C">
        <w:rPr>
          <w:rStyle w:val="Strong"/>
          <w:b w:val="0"/>
          <w:lang w:val="ro-RO"/>
        </w:rPr>
        <w:t>precum</w:t>
      </w:r>
      <w:r w:rsidRPr="00D4469C">
        <w:rPr>
          <w:rStyle w:val="Strong"/>
          <w:b w:val="0"/>
          <w:lang w:val="ro-RO"/>
        </w:rPr>
        <w:t xml:space="preserve"> și abalația aritmiilor standard</w:t>
      </w:r>
      <w:r w:rsidR="0031483F" w:rsidRPr="00D4469C">
        <w:rPr>
          <w:rStyle w:val="Strong"/>
          <w:b w:val="0"/>
          <w:lang w:val="ro-RO"/>
        </w:rPr>
        <w:t xml:space="preserve"> cât și</w:t>
      </w:r>
      <w:r w:rsidRPr="00D4469C">
        <w:rPr>
          <w:rStyle w:val="Strong"/>
          <w:b w:val="0"/>
          <w:lang w:val="ro-RO"/>
        </w:rPr>
        <w:t xml:space="preserve"> a </w:t>
      </w:r>
      <w:r w:rsidR="0031483F" w:rsidRPr="00D4469C">
        <w:rPr>
          <w:rStyle w:val="Strong"/>
          <w:b w:val="0"/>
          <w:lang w:val="ro-RO"/>
        </w:rPr>
        <w:t>ce</w:t>
      </w:r>
      <w:r w:rsidRPr="00D4469C">
        <w:rPr>
          <w:rStyle w:val="Strong"/>
          <w:b w:val="0"/>
          <w:lang w:val="ro-RO"/>
        </w:rPr>
        <w:t>lor complexe. Departamentul dispune de întreaga gamă de echipamente de cartografiere 3D și efectuează mai mult de 400 de proceduri de ablație în fiecare an. Ablația prin curent de radiofrecvență pentru fibrilația atrială și pentru tahicardie ventriculară a evoluat semnificativ în ultima perioadă la nivelul Institutului.</w:t>
      </w:r>
    </w:p>
    <w:p w:rsidR="005A3F34" w:rsidRPr="00D4469C" w:rsidRDefault="005A3F34" w:rsidP="005A3F34">
      <w:pPr>
        <w:pStyle w:val="NormalWeb"/>
        <w:spacing w:line="276" w:lineRule="auto"/>
        <w:ind w:right="270"/>
        <w:jc w:val="both"/>
        <w:rPr>
          <w:rStyle w:val="Strong"/>
          <w:b w:val="0"/>
          <w:lang w:val="ro-RO"/>
        </w:rPr>
      </w:pPr>
      <w:r w:rsidRPr="00D4469C">
        <w:rPr>
          <w:rStyle w:val="Strong"/>
          <w:b w:val="0"/>
          <w:lang w:val="ro-RO"/>
        </w:rPr>
        <w:t xml:space="preserve"> Departamentul de elctrofiziologie este foarte activ în cercetarea clinică (ablația FA, tratamentul aritmiilor care pun viața în pericol), iar cerecetarea științifică de bază privind mecanismele morții subite cardiace este efectuată atât prin intermediul Centrului de Cercetare Științifică cât și în colaborare cu Universitatea de Medicină și Fa</w:t>
      </w:r>
      <w:r w:rsidR="007916E9" w:rsidRPr="00D4469C">
        <w:rPr>
          <w:rStyle w:val="Strong"/>
          <w:b w:val="0"/>
          <w:lang w:val="ro-RO"/>
        </w:rPr>
        <w:t>rmacie ″Victor Babeș″ Timișoara.</w:t>
      </w:r>
    </w:p>
    <w:p w:rsidR="005A3F34" w:rsidRPr="00D4469C" w:rsidRDefault="003B46A1" w:rsidP="005A3F34">
      <w:pPr>
        <w:pStyle w:val="NormalWeb"/>
        <w:spacing w:before="0" w:beforeAutospacing="0" w:after="0" w:afterAutospacing="0" w:line="276" w:lineRule="auto"/>
        <w:ind w:right="270"/>
        <w:jc w:val="both"/>
        <w:rPr>
          <w:rStyle w:val="Strong"/>
          <w:b w:val="0"/>
          <w:lang w:val="ro-RO"/>
        </w:rPr>
      </w:pPr>
      <w:r w:rsidRPr="00D4469C">
        <w:rPr>
          <w:rStyle w:val="Strong"/>
          <w:b w:val="0"/>
          <w:lang w:val="ro-RO"/>
        </w:rPr>
        <w:t>Institut</w:t>
      </w:r>
      <w:r w:rsidR="00D4469C" w:rsidRPr="00D4469C">
        <w:rPr>
          <w:rStyle w:val="Strong"/>
          <w:b w:val="0"/>
          <w:lang w:val="ro-RO"/>
        </w:rPr>
        <w:t>ul de Boli Cardiovasculare Timiș</w:t>
      </w:r>
      <w:r w:rsidRPr="00D4469C">
        <w:rPr>
          <w:rStyle w:val="Strong"/>
          <w:b w:val="0"/>
          <w:lang w:val="ro-RO"/>
        </w:rPr>
        <w:t xml:space="preserve">oara </w:t>
      </w:r>
      <w:r w:rsidR="005A3F34" w:rsidRPr="00D4469C">
        <w:rPr>
          <w:rStyle w:val="Strong"/>
          <w:b w:val="0"/>
          <w:lang w:val="ro-RO"/>
        </w:rPr>
        <w:t xml:space="preserve">este unul dintre cei mai mari implantatori de stimulatoare cardiace din </w:t>
      </w:r>
      <w:r w:rsidRPr="00D4469C">
        <w:rPr>
          <w:rStyle w:val="Strong"/>
          <w:b w:val="0"/>
          <w:lang w:val="ro-RO"/>
        </w:rPr>
        <w:t>România</w:t>
      </w:r>
      <w:r w:rsidR="005A3F34" w:rsidRPr="00D4469C">
        <w:rPr>
          <w:rStyle w:val="Strong"/>
          <w:b w:val="0"/>
          <w:lang w:val="ro-RO"/>
        </w:rPr>
        <w:t xml:space="preserve">. Se implantează întreaga gamă de dispozitive cardiace, inclusiv stimulatoare cardiace standard, dispozitive biventriculare și defibrilatoare cardiace implantabile (ICD). Unitatea a fost centrul internațional de </w:t>
      </w:r>
      <w:r w:rsidRPr="00D4469C">
        <w:rPr>
          <w:rStyle w:val="Strong"/>
          <w:b w:val="0"/>
          <w:lang w:val="ro-RO"/>
        </w:rPr>
        <w:t>pionier</w:t>
      </w:r>
      <w:r w:rsidR="005A3F34" w:rsidRPr="00D4469C">
        <w:rPr>
          <w:rStyle w:val="Strong"/>
          <w:b w:val="0"/>
          <w:lang w:val="ro-RO"/>
        </w:rPr>
        <w:t xml:space="preserve"> în implantarea</w:t>
      </w:r>
      <w:r w:rsidRPr="00D4469C">
        <w:rPr>
          <w:rStyle w:val="Strong"/>
          <w:b w:val="0"/>
          <w:lang w:val="ro-RO"/>
        </w:rPr>
        <w:t xml:space="preserve"> dispozitivelor implantabile</w:t>
      </w:r>
      <w:r w:rsidR="005A3F34" w:rsidRPr="00D4469C">
        <w:rPr>
          <w:rStyle w:val="Strong"/>
          <w:b w:val="0"/>
          <w:lang w:val="ro-RO"/>
        </w:rPr>
        <w:t xml:space="preserve">. Cercetările efectuate în unitate pentru îmbunătățirea rezultatelor clinice în urma implantării stimulatorului biventricular </w:t>
      </w:r>
      <w:r w:rsidRPr="00D4469C">
        <w:rPr>
          <w:rStyle w:val="Strong"/>
          <w:b w:val="0"/>
          <w:lang w:val="ro-RO"/>
        </w:rPr>
        <w:t>s-au bucurat de</w:t>
      </w:r>
      <w:r w:rsidR="005A3F34" w:rsidRPr="00D4469C">
        <w:rPr>
          <w:rStyle w:val="Strong"/>
          <w:b w:val="0"/>
          <w:lang w:val="ro-RO"/>
        </w:rPr>
        <w:t xml:space="preserve"> recunoaștere națională și internațională. Clinicile de informare asigură monitorizarea</w:t>
      </w:r>
      <w:r w:rsidRPr="00D4469C">
        <w:rPr>
          <w:rStyle w:val="Strong"/>
          <w:b w:val="0"/>
          <w:lang w:val="ro-RO"/>
        </w:rPr>
        <w:t xml:space="preserve"> continuă a</w:t>
      </w:r>
      <w:r w:rsidR="005A3F34" w:rsidRPr="00D4469C">
        <w:rPr>
          <w:rStyle w:val="Strong"/>
          <w:b w:val="0"/>
          <w:lang w:val="ro-RO"/>
        </w:rPr>
        <w:t xml:space="preserve"> dispozitivelor</w:t>
      </w:r>
      <w:r w:rsidRPr="00D4469C">
        <w:rPr>
          <w:rStyle w:val="Strong"/>
          <w:b w:val="0"/>
          <w:lang w:val="ro-RO"/>
        </w:rPr>
        <w:t xml:space="preserve"> implantateprin ambulatoriul de specialitatae </w:t>
      </w:r>
      <w:r w:rsidR="005A3F34" w:rsidRPr="00D4469C">
        <w:rPr>
          <w:rStyle w:val="Strong"/>
          <w:b w:val="0"/>
          <w:lang w:val="ro-RO"/>
        </w:rPr>
        <w:t xml:space="preserve">. Acest serviciu este susținut de </w:t>
      </w:r>
      <w:r w:rsidRPr="00D4469C">
        <w:rPr>
          <w:rStyle w:val="Strong"/>
          <w:b w:val="0"/>
          <w:lang w:val="ro-RO"/>
        </w:rPr>
        <w:t>electro</w:t>
      </w:r>
      <w:r w:rsidR="005A3F34" w:rsidRPr="00D4469C">
        <w:rPr>
          <w:rStyle w:val="Strong"/>
          <w:b w:val="0"/>
          <w:lang w:val="ro-RO"/>
        </w:rPr>
        <w:t>fiziologi cardiaci specialiști cu înaltă pregătire.</w:t>
      </w:r>
    </w:p>
    <w:p w:rsidR="00D4469C" w:rsidRPr="00D4469C" w:rsidRDefault="003B46A1">
      <w:pPr>
        <w:pStyle w:val="NormalWeb"/>
        <w:spacing w:before="0" w:beforeAutospacing="0" w:after="240" w:afterAutospacing="0" w:line="276" w:lineRule="auto"/>
        <w:ind w:right="270"/>
        <w:jc w:val="both"/>
        <w:rPr>
          <w:rStyle w:val="Strong"/>
          <w:b w:val="0"/>
          <w:lang w:val="ro-RO"/>
        </w:rPr>
      </w:pPr>
      <w:r w:rsidRPr="00D4469C">
        <w:rPr>
          <w:rStyle w:val="Strong"/>
          <w:b w:val="0"/>
          <w:lang w:val="ro-RO"/>
        </w:rPr>
        <w:t>Numărul de proceduri efectuate în medie anual, sunt centralizate în tabelul de mai jos.</w:t>
      </w:r>
    </w:p>
    <w:tbl>
      <w:tblPr>
        <w:tblStyle w:val="TableGrid"/>
        <w:tblW w:w="0" w:type="auto"/>
        <w:tblLook w:val="04A0" w:firstRow="1" w:lastRow="0" w:firstColumn="1" w:lastColumn="0" w:noHBand="0" w:noVBand="1"/>
      </w:tblPr>
      <w:tblGrid>
        <w:gridCol w:w="4684"/>
        <w:gridCol w:w="4666"/>
      </w:tblGrid>
      <w:tr w:rsidR="003B46A1" w:rsidRPr="00D4469C" w:rsidTr="003B46A1">
        <w:tc>
          <w:tcPr>
            <w:tcW w:w="4788" w:type="dxa"/>
          </w:tcPr>
          <w:p w:rsidR="00D4469C" w:rsidRPr="00D4469C" w:rsidRDefault="003B46A1">
            <w:pPr>
              <w:pStyle w:val="NormalWeb"/>
              <w:spacing w:before="0" w:beforeAutospacing="0" w:after="0" w:afterAutospacing="0" w:line="276" w:lineRule="auto"/>
              <w:ind w:right="270"/>
              <w:rPr>
                <w:rStyle w:val="Strong"/>
                <w:b w:val="0"/>
                <w:lang w:val="ro-RO" w:eastAsia="en-US"/>
              </w:rPr>
            </w:pPr>
            <w:r w:rsidRPr="00D4469C">
              <w:rPr>
                <w:rStyle w:val="Strong"/>
                <w:b w:val="0"/>
                <w:lang w:val="ro-RO"/>
              </w:rPr>
              <w:t>Tip procedură</w:t>
            </w:r>
          </w:p>
        </w:tc>
        <w:tc>
          <w:tcPr>
            <w:tcW w:w="4788" w:type="dxa"/>
          </w:tcPr>
          <w:p w:rsidR="003B46A1" w:rsidRPr="00D4469C" w:rsidRDefault="003B46A1" w:rsidP="00135211">
            <w:pPr>
              <w:pStyle w:val="NormalWeb"/>
              <w:spacing w:before="0" w:beforeAutospacing="0" w:after="0" w:afterAutospacing="0" w:line="276" w:lineRule="auto"/>
              <w:ind w:right="270"/>
              <w:jc w:val="both"/>
              <w:rPr>
                <w:rStyle w:val="Strong"/>
                <w:b w:val="0"/>
                <w:lang w:val="ro-RO"/>
              </w:rPr>
            </w:pPr>
            <w:r w:rsidRPr="00D4469C">
              <w:rPr>
                <w:rStyle w:val="Strong"/>
                <w:b w:val="0"/>
                <w:lang w:val="ro-RO"/>
              </w:rPr>
              <w:t>Număr mediu de proceduri/an</w:t>
            </w:r>
          </w:p>
        </w:tc>
      </w:tr>
      <w:tr w:rsidR="003B46A1" w:rsidRPr="00D4469C" w:rsidTr="003B46A1">
        <w:tc>
          <w:tcPr>
            <w:tcW w:w="4788" w:type="dxa"/>
          </w:tcPr>
          <w:p w:rsidR="00D4469C" w:rsidRPr="00D4469C" w:rsidRDefault="003B46A1">
            <w:pPr>
              <w:pStyle w:val="NormalWeb"/>
              <w:spacing w:before="0" w:beforeAutospacing="0" w:after="0" w:afterAutospacing="0" w:line="276" w:lineRule="auto"/>
              <w:ind w:right="270"/>
              <w:rPr>
                <w:rStyle w:val="Strong"/>
                <w:b w:val="0"/>
                <w:lang w:val="ro-RO"/>
              </w:rPr>
            </w:pPr>
            <w:r w:rsidRPr="00D4469C">
              <w:rPr>
                <w:rStyle w:val="Strong"/>
                <w:b w:val="0"/>
                <w:lang w:val="ro-RO"/>
              </w:rPr>
              <w:t>Proceduri terapeutice de ablație prin curent de radiofrecvență pentru aritmii convenționale și complexe + studii electrofiziologice</w:t>
            </w:r>
          </w:p>
        </w:tc>
        <w:tc>
          <w:tcPr>
            <w:tcW w:w="4788" w:type="dxa"/>
          </w:tcPr>
          <w:p w:rsidR="00D4469C" w:rsidRPr="00D4469C" w:rsidRDefault="003B46A1">
            <w:pPr>
              <w:pStyle w:val="NormalWeb"/>
              <w:spacing w:before="0" w:beforeAutospacing="0" w:after="0" w:afterAutospacing="0" w:line="276" w:lineRule="auto"/>
              <w:ind w:right="270"/>
              <w:jc w:val="center"/>
              <w:rPr>
                <w:rStyle w:val="Strong"/>
                <w:b w:val="0"/>
                <w:lang w:val="ro-RO"/>
              </w:rPr>
            </w:pPr>
            <w:r w:rsidRPr="00D4469C">
              <w:rPr>
                <w:rStyle w:val="Strong"/>
                <w:b w:val="0"/>
                <w:lang w:val="ro-RO"/>
              </w:rPr>
              <w:t>429</w:t>
            </w:r>
          </w:p>
        </w:tc>
      </w:tr>
      <w:tr w:rsidR="003B46A1" w:rsidRPr="00D4469C" w:rsidTr="003B46A1">
        <w:tc>
          <w:tcPr>
            <w:tcW w:w="4788" w:type="dxa"/>
          </w:tcPr>
          <w:p w:rsidR="00D4469C" w:rsidRPr="00D4469C" w:rsidRDefault="003B46A1">
            <w:pPr>
              <w:pStyle w:val="NormalWeb"/>
              <w:spacing w:before="0" w:beforeAutospacing="0" w:after="0" w:afterAutospacing="0" w:line="276" w:lineRule="auto"/>
              <w:ind w:right="270"/>
              <w:rPr>
                <w:rStyle w:val="Strong"/>
                <w:b w:val="0"/>
                <w:lang w:val="ro-RO"/>
              </w:rPr>
            </w:pPr>
            <w:r w:rsidRPr="00D4469C">
              <w:rPr>
                <w:rStyle w:val="Strong"/>
                <w:b w:val="0"/>
                <w:lang w:val="ro-RO"/>
              </w:rPr>
              <w:t>Implantare de stimulatoare cardiace</w:t>
            </w:r>
          </w:p>
        </w:tc>
        <w:tc>
          <w:tcPr>
            <w:tcW w:w="4788" w:type="dxa"/>
          </w:tcPr>
          <w:p w:rsidR="00D4469C" w:rsidRPr="00D4469C" w:rsidRDefault="003B46A1">
            <w:pPr>
              <w:pStyle w:val="NormalWeb"/>
              <w:spacing w:before="0" w:beforeAutospacing="0" w:after="0" w:afterAutospacing="0" w:line="276" w:lineRule="auto"/>
              <w:ind w:right="270"/>
              <w:jc w:val="center"/>
              <w:rPr>
                <w:rStyle w:val="Strong"/>
                <w:b w:val="0"/>
                <w:lang w:val="ro-RO"/>
              </w:rPr>
            </w:pPr>
            <w:r w:rsidRPr="00D4469C">
              <w:rPr>
                <w:rStyle w:val="Strong"/>
                <w:b w:val="0"/>
                <w:lang w:val="ro-RO"/>
              </w:rPr>
              <w:t>831</w:t>
            </w:r>
          </w:p>
        </w:tc>
      </w:tr>
      <w:tr w:rsidR="003B46A1" w:rsidRPr="00D4469C" w:rsidTr="003B46A1">
        <w:tc>
          <w:tcPr>
            <w:tcW w:w="4788" w:type="dxa"/>
          </w:tcPr>
          <w:p w:rsidR="00D4469C" w:rsidRPr="00D4469C" w:rsidRDefault="003B46A1">
            <w:pPr>
              <w:pStyle w:val="NormalWeb"/>
              <w:spacing w:before="0" w:beforeAutospacing="0" w:after="0" w:afterAutospacing="0" w:line="276" w:lineRule="auto"/>
              <w:ind w:right="270"/>
              <w:rPr>
                <w:rStyle w:val="Strong"/>
                <w:b w:val="0"/>
                <w:lang w:val="ro-RO"/>
              </w:rPr>
            </w:pPr>
            <w:r w:rsidRPr="00D4469C">
              <w:rPr>
                <w:rStyle w:val="Strong"/>
                <w:b w:val="0"/>
                <w:lang w:val="ro-RO"/>
              </w:rPr>
              <w:t>Implantare de defibrilatoare cardiace interne</w:t>
            </w:r>
          </w:p>
        </w:tc>
        <w:tc>
          <w:tcPr>
            <w:tcW w:w="4788" w:type="dxa"/>
          </w:tcPr>
          <w:p w:rsidR="00D4469C" w:rsidRPr="00D4469C" w:rsidRDefault="003B46A1">
            <w:pPr>
              <w:pStyle w:val="NormalWeb"/>
              <w:spacing w:before="0" w:beforeAutospacing="0" w:after="0" w:afterAutospacing="0" w:line="276" w:lineRule="auto"/>
              <w:ind w:right="270"/>
              <w:jc w:val="center"/>
              <w:rPr>
                <w:rStyle w:val="Strong"/>
                <w:b w:val="0"/>
                <w:lang w:val="ro-RO"/>
              </w:rPr>
            </w:pPr>
            <w:r w:rsidRPr="00D4469C">
              <w:rPr>
                <w:rStyle w:val="Strong"/>
                <w:b w:val="0"/>
                <w:lang w:val="ro-RO"/>
              </w:rPr>
              <w:t>74</w:t>
            </w:r>
          </w:p>
        </w:tc>
      </w:tr>
      <w:tr w:rsidR="003B46A1" w:rsidRPr="00D4469C" w:rsidTr="003B46A1">
        <w:tc>
          <w:tcPr>
            <w:tcW w:w="4788" w:type="dxa"/>
          </w:tcPr>
          <w:p w:rsidR="00D4469C" w:rsidRPr="00D4469C" w:rsidRDefault="003B46A1">
            <w:pPr>
              <w:pStyle w:val="NormalWeb"/>
              <w:spacing w:before="0" w:beforeAutospacing="0" w:after="0" w:afterAutospacing="0" w:line="276" w:lineRule="auto"/>
              <w:ind w:right="270"/>
              <w:rPr>
                <w:rStyle w:val="Strong"/>
                <w:b w:val="0"/>
                <w:lang w:val="ro-RO"/>
              </w:rPr>
            </w:pPr>
            <w:r w:rsidRPr="00D4469C">
              <w:rPr>
                <w:rStyle w:val="Strong"/>
                <w:b w:val="0"/>
                <w:lang w:val="ro-RO"/>
              </w:rPr>
              <w:t>Implantare de stimulatoare de resincronizare cardiacă</w:t>
            </w:r>
          </w:p>
        </w:tc>
        <w:tc>
          <w:tcPr>
            <w:tcW w:w="4788" w:type="dxa"/>
          </w:tcPr>
          <w:p w:rsidR="00D4469C" w:rsidRPr="00D4469C" w:rsidRDefault="003B46A1">
            <w:pPr>
              <w:pStyle w:val="NormalWeb"/>
              <w:spacing w:before="0" w:beforeAutospacing="0" w:after="0" w:afterAutospacing="0" w:line="276" w:lineRule="auto"/>
              <w:ind w:right="270"/>
              <w:jc w:val="center"/>
              <w:rPr>
                <w:rStyle w:val="Strong"/>
                <w:b w:val="0"/>
                <w:lang w:val="ro-RO"/>
              </w:rPr>
            </w:pPr>
            <w:r w:rsidRPr="00D4469C">
              <w:rPr>
                <w:rStyle w:val="Strong"/>
                <w:b w:val="0"/>
                <w:lang w:val="ro-RO"/>
              </w:rPr>
              <w:t>39</w:t>
            </w:r>
          </w:p>
        </w:tc>
      </w:tr>
    </w:tbl>
    <w:p w:rsidR="00296CB9" w:rsidRPr="00D4469C" w:rsidRDefault="00296CB9" w:rsidP="00135211">
      <w:pPr>
        <w:pStyle w:val="NormalWeb"/>
        <w:spacing w:before="0" w:beforeAutospacing="0" w:after="0" w:afterAutospacing="0" w:line="276" w:lineRule="auto"/>
        <w:ind w:right="270"/>
        <w:jc w:val="both"/>
        <w:rPr>
          <w:rStyle w:val="Strong"/>
          <w:b w:val="0"/>
          <w:lang w:val="ro-RO"/>
        </w:rPr>
      </w:pPr>
    </w:p>
    <w:p w:rsidR="00C7236A" w:rsidRPr="00B31A19" w:rsidRDefault="00CD4BDA" w:rsidP="00135211">
      <w:pPr>
        <w:pStyle w:val="NormalWeb"/>
        <w:spacing w:before="0" w:beforeAutospacing="0" w:after="0" w:afterAutospacing="0" w:line="276" w:lineRule="auto"/>
        <w:ind w:right="270"/>
        <w:jc w:val="both"/>
        <w:rPr>
          <w:rStyle w:val="Strong"/>
          <w:b w:val="0"/>
          <w:lang w:val="ro-RO"/>
        </w:rPr>
      </w:pPr>
      <w:r w:rsidRPr="00B31A19">
        <w:rPr>
          <w:rStyle w:val="Strong"/>
          <w:b w:val="0"/>
          <w:lang w:val="ro-RO"/>
        </w:rPr>
        <w:t xml:space="preserve">Afecțiunile tratate în cadrul Departamentului de Electrofiziologie cardiacă </w:t>
      </w:r>
      <w:r w:rsidR="00296CB9" w:rsidRPr="00B31A19">
        <w:rPr>
          <w:rStyle w:val="Strong"/>
          <w:b w:val="0"/>
          <w:lang w:val="ro-RO"/>
        </w:rPr>
        <w:t>este constituit din</w:t>
      </w:r>
      <w:r w:rsidRPr="00B31A19">
        <w:rPr>
          <w:rStyle w:val="Strong"/>
          <w:b w:val="0"/>
          <w:lang w:val="ro-RO"/>
        </w:rPr>
        <w:t xml:space="preserve"> întregul spectru de tulburări de ritm și de conducere</w:t>
      </w:r>
      <w:r w:rsidR="00296CB9" w:rsidRPr="00B31A19">
        <w:rPr>
          <w:rStyle w:val="Strong"/>
          <w:b w:val="0"/>
          <w:lang w:val="ro-RO"/>
        </w:rPr>
        <w:t xml:space="preserve">: </w:t>
      </w:r>
      <w:r w:rsidRPr="00B31A19">
        <w:rPr>
          <w:rStyle w:val="Strong"/>
          <w:b w:val="0"/>
          <w:lang w:val="ro-RO"/>
        </w:rPr>
        <w:t xml:space="preserve">fibrilație atrială, flutter atrial, tahicardii atriale drepte și stângi, tahicardii paroxistice supraventriculare- tahicardie prin reintrare intranodală, tahicardie joncțională reciprocă ortodromică, tahicardie joncțională reciprocă antidromică, sindrom Wolff-Parkinson-White, tahicardii joncționale focale, aritmie extrasistolică atrială, aritmie extrasistolica ventriculară, tahicardie ventriculară focală, </w:t>
      </w:r>
      <w:r w:rsidRPr="00B31A19">
        <w:rPr>
          <w:rStyle w:val="Strong"/>
          <w:b w:val="0"/>
          <w:lang w:val="ro-RO"/>
        </w:rPr>
        <w:lastRenderedPageBreak/>
        <w:t xml:space="preserve">tahicardie ventriculară </w:t>
      </w:r>
      <w:r w:rsidR="00296CB9" w:rsidRPr="00B31A19">
        <w:rPr>
          <w:rStyle w:val="Strong"/>
          <w:b w:val="0"/>
          <w:lang w:val="ro-RO"/>
        </w:rPr>
        <w:t>prin reintrare pe cord modificat structural</w:t>
      </w:r>
      <w:r w:rsidRPr="00B31A19">
        <w:rPr>
          <w:rStyle w:val="Strong"/>
          <w:b w:val="0"/>
          <w:lang w:val="ro-RO"/>
        </w:rPr>
        <w:t xml:space="preserve"> boală de nod sinusal, tulburări de conducere atrioventriculară, bloc de ramură stângă+ insuficiență cardiacă)</w:t>
      </w:r>
      <w:r w:rsidR="00296CB9" w:rsidRPr="00B31A19">
        <w:rPr>
          <w:rStyle w:val="Strong"/>
          <w:b w:val="0"/>
          <w:lang w:val="ro-RO"/>
        </w:rPr>
        <w:t>.</w:t>
      </w:r>
    </w:p>
    <w:p w:rsidR="0062210F" w:rsidRPr="00B31A19" w:rsidRDefault="0062210F" w:rsidP="00135211">
      <w:pPr>
        <w:pStyle w:val="NormalWeb"/>
        <w:spacing w:before="0" w:beforeAutospacing="0" w:after="0" w:afterAutospacing="0" w:line="276" w:lineRule="auto"/>
        <w:ind w:right="270"/>
        <w:jc w:val="both"/>
        <w:rPr>
          <w:rStyle w:val="Strong"/>
          <w:b w:val="0"/>
          <w:lang w:val="ro-RO"/>
        </w:rPr>
      </w:pPr>
      <w:r w:rsidRPr="00B31A19">
        <w:rPr>
          <w:rStyle w:val="Strong"/>
          <w:b w:val="0"/>
          <w:lang w:val="ro-RO"/>
        </w:rPr>
        <w:t>Compartimentul de Electrofiziologie este constituit din două săli de intervenție, o sală destinată actualmente exclusiv implantului de dispozitive implantabile și o sală mixtă în care se desfășoară atât studiile electrofiziologice și ablațiile prin curent de radiofrecvență cât și implantul de dispozitive implantabile.</w:t>
      </w:r>
    </w:p>
    <w:p w:rsidR="00296CB9" w:rsidRPr="00B31A19" w:rsidRDefault="00C7236A" w:rsidP="00135211">
      <w:pPr>
        <w:pStyle w:val="NormalWeb"/>
        <w:spacing w:before="0" w:beforeAutospacing="0" w:after="0" w:afterAutospacing="0" w:line="276" w:lineRule="auto"/>
        <w:ind w:right="270"/>
        <w:jc w:val="both"/>
        <w:rPr>
          <w:rStyle w:val="Strong"/>
          <w:b w:val="0"/>
          <w:lang w:val="ro-RO"/>
        </w:rPr>
      </w:pPr>
      <w:r w:rsidRPr="00B31A19">
        <w:rPr>
          <w:rStyle w:val="Strong"/>
          <w:b w:val="0"/>
          <w:lang w:val="ro-RO"/>
        </w:rPr>
        <w:t>In momentul actual</w:t>
      </w:r>
      <w:r w:rsidR="00296CB9" w:rsidRPr="00B31A19">
        <w:rPr>
          <w:rStyle w:val="Strong"/>
          <w:b w:val="0"/>
          <w:lang w:val="ro-RO"/>
        </w:rPr>
        <w:t>,</w:t>
      </w:r>
      <w:r w:rsidRPr="00B31A19">
        <w:rPr>
          <w:rStyle w:val="Strong"/>
          <w:b w:val="0"/>
          <w:lang w:val="ro-RO"/>
        </w:rPr>
        <w:t xml:space="preserve"> dotarea de la nivelul Compartimentului de Electrofiziologie</w:t>
      </w:r>
      <w:r w:rsidR="00296CB9" w:rsidRPr="00B31A19">
        <w:rPr>
          <w:rStyle w:val="Strong"/>
          <w:b w:val="0"/>
          <w:lang w:val="ro-RO"/>
        </w:rPr>
        <w:t xml:space="preserve"> Cardiacă este constituită din:</w:t>
      </w:r>
    </w:p>
    <w:p w:rsidR="0062210F" w:rsidRPr="00B31A19" w:rsidRDefault="00296CB9" w:rsidP="00135211">
      <w:pPr>
        <w:pStyle w:val="NormalWeb"/>
        <w:spacing w:before="0" w:beforeAutospacing="0" w:after="0" w:afterAutospacing="0" w:line="276" w:lineRule="auto"/>
        <w:ind w:right="270"/>
        <w:jc w:val="both"/>
        <w:rPr>
          <w:rStyle w:val="Strong"/>
          <w:b w:val="0"/>
          <w:lang w:val="ro-RO"/>
        </w:rPr>
      </w:pPr>
      <w:r w:rsidRPr="00B31A19">
        <w:rPr>
          <w:rStyle w:val="Strong"/>
          <w:b w:val="0"/>
          <w:lang w:val="ro-RO"/>
        </w:rPr>
        <w:t>Sistem de electrofiziologie CardioLab achiziționat în anul 2010, care în urma unor defecțiuni majore a fost reaparat în repetate rânduri și care actualmente funcționează în regim de avarie. Fiecare intrare în service a sistemului de electrofiziologie a avut repercursiuni grave asupra activității laboratorului, oglindinu-se în imposibilitatea diagnsoticului și a tratmentului pentru perioade lungi de timp (90 zile, 30 zile, etc ) a pacienților cu tulburări de ritm.</w:t>
      </w:r>
    </w:p>
    <w:p w:rsidR="0062210F" w:rsidRPr="00B31A19" w:rsidRDefault="0062210F" w:rsidP="00135211">
      <w:pPr>
        <w:pStyle w:val="NormalWeb"/>
        <w:spacing w:before="0" w:beforeAutospacing="0" w:after="0" w:afterAutospacing="0" w:line="276" w:lineRule="auto"/>
        <w:ind w:right="270"/>
        <w:jc w:val="both"/>
        <w:rPr>
          <w:rStyle w:val="Strong"/>
          <w:b w:val="0"/>
          <w:lang w:val="ro-RO"/>
        </w:rPr>
      </w:pPr>
      <w:r w:rsidRPr="00B31A19">
        <w:rPr>
          <w:rStyle w:val="Strong"/>
          <w:b w:val="0"/>
          <w:lang w:val="ro-RO"/>
        </w:rPr>
        <w:t>C-arm General Electric este un sistem de floroscopi</w:t>
      </w:r>
      <w:r w:rsidR="00B31A19" w:rsidRPr="00B31A19">
        <w:rPr>
          <w:rStyle w:val="Strong"/>
          <w:b w:val="0"/>
          <w:lang w:val="ro-RO"/>
        </w:rPr>
        <w:t>c</w:t>
      </w:r>
      <w:r w:rsidRPr="00B31A19">
        <w:rPr>
          <w:rStyle w:val="Strong"/>
          <w:b w:val="0"/>
          <w:lang w:val="ro-RO"/>
        </w:rPr>
        <w:t xml:space="preserve"> care ghidează apmplasarea materialelor de diagnsotic și trattament la nivelul cavităților cardiace. Acest echipament a fost achiziționat în anul 2010 și a prezentat de asemenea pe parcursul anilor o defecțiune majoră.</w:t>
      </w:r>
    </w:p>
    <w:p w:rsidR="00F840E7" w:rsidRPr="00B31A19" w:rsidRDefault="0062210F" w:rsidP="00F840E7">
      <w:pPr>
        <w:pStyle w:val="NormalWeb"/>
        <w:spacing w:before="0" w:beforeAutospacing="0" w:after="0" w:afterAutospacing="0" w:line="276" w:lineRule="auto"/>
        <w:ind w:right="270"/>
        <w:jc w:val="both"/>
        <w:rPr>
          <w:rStyle w:val="Strong"/>
          <w:b w:val="0"/>
          <w:lang w:val="ro-RO"/>
        </w:rPr>
      </w:pPr>
      <w:r w:rsidRPr="00B31A19">
        <w:rPr>
          <w:rStyle w:val="Strong"/>
          <w:b w:val="0"/>
          <w:lang w:val="ro-RO"/>
        </w:rPr>
        <w:t xml:space="preserve">C-arm Siemens care a prezentat multiple defecțiuni tehnice </w:t>
      </w:r>
      <w:r w:rsidR="00F840E7" w:rsidRPr="00B31A19">
        <w:rPr>
          <w:rStyle w:val="Strong"/>
          <w:b w:val="0"/>
          <w:lang w:val="ro-RO"/>
        </w:rPr>
        <w:t>de-a lungul timpului.</w:t>
      </w:r>
    </w:p>
    <w:p w:rsidR="00F840E7" w:rsidRPr="00B31A19" w:rsidRDefault="00F840E7" w:rsidP="00F840E7">
      <w:pPr>
        <w:pStyle w:val="NormalWeb"/>
        <w:spacing w:before="0" w:beforeAutospacing="0" w:after="0" w:afterAutospacing="0" w:line="276" w:lineRule="auto"/>
        <w:ind w:right="270"/>
        <w:jc w:val="both"/>
        <w:rPr>
          <w:rStyle w:val="Strong"/>
          <w:b w:val="0"/>
          <w:lang w:val="ro-RO"/>
        </w:rPr>
      </w:pPr>
      <w:r w:rsidRPr="00B31A19">
        <w:rPr>
          <w:rStyle w:val="Strong"/>
          <w:b w:val="0"/>
          <w:lang w:val="ro-RO"/>
        </w:rPr>
        <w:t xml:space="preserve">Obiectivul principal al acestui proiect este acela de a dota ambele săli de electrofiziologie în mod uniform, cu aparatură funcțioală și performantă, care să permită accesul unui flux continuu </w:t>
      </w:r>
      <w:r w:rsidR="00842A13" w:rsidRPr="00B31A19">
        <w:rPr>
          <w:rStyle w:val="Strong"/>
          <w:b w:val="0"/>
          <w:lang w:val="ro-RO"/>
        </w:rPr>
        <w:t xml:space="preserve">și progresiv mai important </w:t>
      </w:r>
      <w:r w:rsidRPr="00B31A19">
        <w:rPr>
          <w:rStyle w:val="Strong"/>
          <w:b w:val="0"/>
          <w:lang w:val="ro-RO"/>
        </w:rPr>
        <w:t>de pacienți la serviciile medicale de calitate oferite de profesioniștii noștri.</w:t>
      </w:r>
    </w:p>
    <w:p w:rsidR="00D4469C" w:rsidRPr="00B31A19" w:rsidRDefault="00F840E7">
      <w:pPr>
        <w:pStyle w:val="NormalWeb"/>
        <w:spacing w:before="0" w:beforeAutospacing="0" w:after="0" w:afterAutospacing="0" w:line="276" w:lineRule="auto"/>
        <w:ind w:right="270"/>
        <w:jc w:val="both"/>
        <w:rPr>
          <w:rStyle w:val="Strong"/>
          <w:b w:val="0"/>
          <w:lang w:val="ro-RO" w:eastAsia="ro-RO"/>
        </w:rPr>
      </w:pPr>
      <w:r w:rsidRPr="00B31A19">
        <w:rPr>
          <w:rStyle w:val="Strong"/>
          <w:b w:val="0"/>
          <w:lang w:val="ro-RO"/>
        </w:rPr>
        <w:t xml:space="preserve">Necesarul de apartură medicală </w:t>
      </w:r>
      <w:r w:rsidR="00842A13" w:rsidRPr="00B31A19">
        <w:rPr>
          <w:rStyle w:val="Strong"/>
          <w:b w:val="0"/>
          <w:lang w:val="ro-RO"/>
        </w:rPr>
        <w:t>indispenasbilă pentru îndeplinirea</w:t>
      </w:r>
      <w:r w:rsidRPr="00B31A19">
        <w:rPr>
          <w:rStyle w:val="Strong"/>
          <w:b w:val="0"/>
          <w:lang w:val="ro-RO"/>
        </w:rPr>
        <w:t xml:space="preserve"> ob</w:t>
      </w:r>
      <w:r w:rsidR="00842A13" w:rsidRPr="00B31A19">
        <w:rPr>
          <w:rStyle w:val="Strong"/>
          <w:b w:val="0"/>
          <w:lang w:val="ro-RO"/>
        </w:rPr>
        <w:t>iectivelor constă în următoarele:</w:t>
      </w:r>
    </w:p>
    <w:p w:rsidR="00D4469C" w:rsidRPr="00B31A19" w:rsidRDefault="00842A13">
      <w:pPr>
        <w:pStyle w:val="NormalWeb"/>
        <w:numPr>
          <w:ilvl w:val="0"/>
          <w:numId w:val="21"/>
        </w:numPr>
        <w:spacing w:before="0" w:beforeAutospacing="0" w:after="0" w:afterAutospacing="0" w:line="276" w:lineRule="auto"/>
        <w:ind w:right="270"/>
        <w:jc w:val="both"/>
        <w:rPr>
          <w:rStyle w:val="Strong"/>
          <w:b w:val="0"/>
          <w:lang w:val="ro-RO" w:eastAsia="ro-RO"/>
        </w:rPr>
      </w:pPr>
      <w:r w:rsidRPr="00B31A19">
        <w:rPr>
          <w:rStyle w:val="Strong"/>
          <w:b w:val="0"/>
          <w:lang w:val="ro-RO"/>
        </w:rPr>
        <w:t>si</w:t>
      </w:r>
      <w:r w:rsidR="00F840E7" w:rsidRPr="00B31A19">
        <w:rPr>
          <w:rStyle w:val="Strong"/>
          <w:b w:val="0"/>
          <w:lang w:val="ro-RO"/>
        </w:rPr>
        <w:t>stem electrofiziologie cu generator de ablație</w:t>
      </w:r>
    </w:p>
    <w:p w:rsidR="00D4469C" w:rsidRPr="00B31A19" w:rsidRDefault="00842A13">
      <w:pPr>
        <w:pStyle w:val="NormalWeb"/>
        <w:numPr>
          <w:ilvl w:val="0"/>
          <w:numId w:val="21"/>
        </w:numPr>
        <w:spacing w:before="0" w:beforeAutospacing="0" w:after="0" w:afterAutospacing="0" w:line="276" w:lineRule="auto"/>
        <w:ind w:right="270"/>
        <w:jc w:val="both"/>
        <w:rPr>
          <w:rStyle w:val="Strong"/>
          <w:b w:val="0"/>
          <w:lang w:val="ro-RO" w:eastAsia="ro-RO"/>
        </w:rPr>
      </w:pPr>
      <w:r w:rsidRPr="00B31A19">
        <w:rPr>
          <w:rStyle w:val="Strong"/>
          <w:b w:val="0"/>
          <w:lang w:val="ro-RO"/>
        </w:rPr>
        <w:t>s</w:t>
      </w:r>
      <w:r w:rsidR="00F840E7" w:rsidRPr="00B31A19">
        <w:rPr>
          <w:rStyle w:val="Strong"/>
          <w:b w:val="0"/>
          <w:lang w:val="ro-RO"/>
        </w:rPr>
        <w:t>istem mapping intracardiac CARTO 3 + upgrade sistem actual</w:t>
      </w:r>
    </w:p>
    <w:p w:rsidR="00D4469C" w:rsidRPr="00B31A19" w:rsidRDefault="006C34CF">
      <w:pPr>
        <w:pStyle w:val="NormalWeb"/>
        <w:numPr>
          <w:ilvl w:val="0"/>
          <w:numId w:val="21"/>
        </w:numPr>
        <w:spacing w:before="0" w:beforeAutospacing="0" w:after="0" w:afterAutospacing="0" w:line="276" w:lineRule="auto"/>
        <w:ind w:right="270"/>
        <w:jc w:val="both"/>
        <w:rPr>
          <w:rStyle w:val="Strong"/>
          <w:b w:val="0"/>
          <w:lang w:val="ro-RO" w:eastAsia="ro-RO"/>
        </w:rPr>
      </w:pPr>
      <w:r w:rsidRPr="00B31A19">
        <w:rPr>
          <w:rStyle w:val="Strong"/>
          <w:b w:val="0"/>
          <w:lang w:val="ro-RO"/>
        </w:rPr>
        <w:t>e</w:t>
      </w:r>
      <w:r w:rsidR="00F840E7" w:rsidRPr="00B31A19">
        <w:rPr>
          <w:rStyle w:val="Strong"/>
          <w:b w:val="0"/>
          <w:lang w:val="ro-RO"/>
        </w:rPr>
        <w:t>cograf + sonde ICE (demo 10 buc)</w:t>
      </w:r>
    </w:p>
    <w:p w:rsidR="00D4469C" w:rsidRPr="00B31A19" w:rsidRDefault="00F840E7">
      <w:pPr>
        <w:pStyle w:val="NormalWeb"/>
        <w:numPr>
          <w:ilvl w:val="0"/>
          <w:numId w:val="21"/>
        </w:numPr>
        <w:spacing w:before="0" w:beforeAutospacing="0" w:after="0" w:afterAutospacing="0" w:line="276" w:lineRule="auto"/>
        <w:ind w:right="270"/>
        <w:jc w:val="both"/>
        <w:rPr>
          <w:rStyle w:val="Strong"/>
          <w:b w:val="0"/>
          <w:lang w:val="ro-RO" w:eastAsia="ro-RO"/>
        </w:rPr>
      </w:pPr>
      <w:r w:rsidRPr="00B31A19">
        <w:rPr>
          <w:rStyle w:val="Strong"/>
          <w:b w:val="0"/>
          <w:lang w:val="ro-RO"/>
        </w:rPr>
        <w:t>C-arm electrofiziologie</w:t>
      </w:r>
    </w:p>
    <w:p w:rsidR="00D4469C" w:rsidRDefault="00D4469C" w:rsidP="00135211">
      <w:pPr>
        <w:spacing w:line="276" w:lineRule="auto"/>
        <w:jc w:val="both"/>
      </w:pPr>
    </w:p>
    <w:p w:rsidR="00135211" w:rsidRPr="00C002A9" w:rsidRDefault="00135211" w:rsidP="00135211">
      <w:pPr>
        <w:spacing w:line="276" w:lineRule="auto"/>
        <w:jc w:val="both"/>
        <w:rPr>
          <w:b/>
        </w:rPr>
      </w:pPr>
      <w:r w:rsidRPr="00C002A9">
        <w:rPr>
          <w:b/>
        </w:rPr>
        <w:t>II. Identificarea nevoilor prioritare</w:t>
      </w:r>
      <w:r w:rsidR="00813DB8">
        <w:rPr>
          <w:b/>
        </w:rPr>
        <w:t xml:space="preserve"> </w:t>
      </w:r>
      <w:r w:rsidR="00813DB8">
        <w:rPr>
          <w:b/>
          <w:lang w:val="ro-RO"/>
        </w:rPr>
        <w:t>ș</w:t>
      </w:r>
      <w:r w:rsidRPr="00C002A9">
        <w:rPr>
          <w:b/>
        </w:rPr>
        <w:t>i motivarea proiectului</w:t>
      </w:r>
    </w:p>
    <w:p w:rsidR="00EA08D2" w:rsidRPr="00EA08D2" w:rsidRDefault="00EA08D2" w:rsidP="00EA08D2">
      <w:pPr>
        <w:jc w:val="both"/>
        <w:rPr>
          <w:lang w:val="it-IT"/>
        </w:rPr>
      </w:pPr>
      <w:r w:rsidRPr="00EA08D2">
        <w:rPr>
          <w:lang w:val="it-IT"/>
        </w:rPr>
        <w:t>Dacă analizăm ultimul raport al Comisiei Europeane</w:t>
      </w:r>
      <w:r w:rsidRPr="00EA08D2">
        <w:rPr>
          <w:vertAlign w:val="superscript"/>
          <w:lang w:val="it-IT"/>
        </w:rPr>
        <w:t>(1)</w:t>
      </w:r>
      <w:r w:rsidRPr="00EA08D2">
        <w:rPr>
          <w:lang w:val="it-IT"/>
        </w:rPr>
        <w:t xml:space="preserve"> despre sistemul de sănatate din Romania, situația est</w:t>
      </w:r>
      <w:r w:rsidR="00BB42CE">
        <w:rPr>
          <w:lang w:val="it-IT"/>
        </w:rPr>
        <w:t>e dramatică.</w:t>
      </w:r>
      <w:r w:rsidRPr="00EA08D2">
        <w:rPr>
          <w:lang w:val="it-IT"/>
        </w:rPr>
        <w:t xml:space="preserve"> Ne aflăm pe primul loc în Europa ca mortalitate de cauză tratabilă, aceasta fiind de cauză </w:t>
      </w:r>
      <w:r w:rsidR="00BB42CE" w:rsidRPr="00EA08D2">
        <w:rPr>
          <w:lang w:val="it-IT"/>
        </w:rPr>
        <w:t>cardiovasculară</w:t>
      </w:r>
    </w:p>
    <w:p w:rsidR="00EA08D2" w:rsidRPr="00EA08D2" w:rsidRDefault="00EA08D2" w:rsidP="00EA08D2">
      <w:pPr>
        <w:rPr>
          <w:color w:val="1D2228"/>
          <w:lang w:val="en-GB" w:eastAsia="en-GB"/>
        </w:rPr>
      </w:pPr>
      <w:r w:rsidRPr="00EA08D2">
        <w:t>(1)</w:t>
      </w:r>
      <w:hyperlink r:id="rId7" w:tgtFrame="_blank" w:history="1">
        <w:r w:rsidRPr="00EA08D2">
          <w:rPr>
            <w:rStyle w:val="Hyperlink"/>
            <w:color w:val="196AD4"/>
            <w:lang w:val="en-GB" w:eastAsia="en-GB"/>
          </w:rPr>
          <w:t>https://ec.europa.eu/health/sites/health/files/state/docs/2019_chp_romania_english.pdf?fbclid=IwAR1EtPEo7LEhPk29gwBkJqDWZ3svmy4hlO0RNinfBQMKKuBaHmYb8WK-Ojg</w:t>
        </w:r>
      </w:hyperlink>
    </w:p>
    <w:p w:rsidR="00EA08D2" w:rsidRPr="00EA08D2" w:rsidRDefault="00EA08D2" w:rsidP="00AC18EB">
      <w:pPr>
        <w:pStyle w:val="ListParagraph"/>
        <w:spacing w:line="276" w:lineRule="auto"/>
        <w:ind w:left="0"/>
        <w:jc w:val="both"/>
        <w:rPr>
          <w:lang w:val="it-IT"/>
        </w:rPr>
      </w:pPr>
      <w:r w:rsidRPr="00EA08D2">
        <w:rPr>
          <w:lang w:val="it-IT"/>
        </w:rPr>
        <w:t>Pentru a fi în concordanță cu standardele europene actuale, laboratorul de electrofiziologie t</w:t>
      </w:r>
      <w:r w:rsidR="00A541AA">
        <w:rPr>
          <w:lang w:val="it-IT"/>
        </w:rPr>
        <w:t xml:space="preserve">rebuie să susțină </w:t>
      </w:r>
      <w:r w:rsidR="00B45BFD">
        <w:rPr>
          <w:lang w:val="it-IT"/>
        </w:rPr>
        <w:t>întregul</w:t>
      </w:r>
      <w:r w:rsidR="00A541AA">
        <w:rPr>
          <w:lang w:val="it-IT"/>
        </w:rPr>
        <w:t xml:space="preserve"> spectru</w:t>
      </w:r>
      <w:r w:rsidRPr="00EA08D2">
        <w:rPr>
          <w:lang w:val="it-IT"/>
        </w:rPr>
        <w:t xml:space="preserve"> de intervenții necesare diagnosticului și tratamentului tulburărilor de ritm si conducere cardiacă. </w:t>
      </w:r>
    </w:p>
    <w:p w:rsidR="00EA08D2" w:rsidRDefault="00EA08D2" w:rsidP="00AC18EB">
      <w:pPr>
        <w:jc w:val="both"/>
        <w:rPr>
          <w:lang w:val="it-IT"/>
        </w:rPr>
      </w:pPr>
      <w:r w:rsidRPr="00EA08D2">
        <w:rPr>
          <w:lang w:val="it-IT"/>
        </w:rPr>
        <w:t>Înțelegerea din ce în ce mai profundă a mecanismelor implicate în tulburările cardiace de ritm și continua dezvoltare a noi tehnologii moderne, au făcut ca studiul electrofiziologic și ablația prin curent de radiofrecvență să devină prima linie de diagnostic și tratament</w:t>
      </w:r>
      <w:r w:rsidR="00AC18EB">
        <w:rPr>
          <w:lang w:val="it-IT"/>
        </w:rPr>
        <w:t xml:space="preserve"> a aritmiilor cardiace.</w:t>
      </w:r>
    </w:p>
    <w:p w:rsidR="00D4469C" w:rsidRDefault="00BB42CE">
      <w:pPr>
        <w:pStyle w:val="ListParagraph"/>
        <w:spacing w:line="276" w:lineRule="auto"/>
        <w:ind w:left="0"/>
        <w:jc w:val="both"/>
        <w:rPr>
          <w:lang w:val="it-IT"/>
        </w:rPr>
      </w:pPr>
      <w:r w:rsidRPr="00EA08D2">
        <w:rPr>
          <w:lang w:val="it-IT"/>
        </w:rPr>
        <w:t xml:space="preserve">În acest sens, un sistem performant de fluoroscopie, precum și sisteme avansate de ablație și de mapping 3D al cavităților cordului sunt necesare pentru efectuarea ablațiilor simple, dar și a celor </w:t>
      </w:r>
      <w:r w:rsidRPr="00EA08D2">
        <w:rPr>
          <w:lang w:val="it-IT"/>
        </w:rPr>
        <w:lastRenderedPageBreak/>
        <w:t>complexe cum ar fi ablația de fibrilație atrială</w:t>
      </w:r>
      <w:r w:rsidR="00AC18EB">
        <w:rPr>
          <w:lang w:val="it-IT"/>
        </w:rPr>
        <w:t>, tahicardie atriale, flutter atrial</w:t>
      </w:r>
      <w:r w:rsidRPr="00EA08D2">
        <w:rPr>
          <w:lang w:val="it-IT"/>
        </w:rPr>
        <w:t xml:space="preserve"> sau de tahicardie ventriculară. </w:t>
      </w:r>
    </w:p>
    <w:p w:rsidR="00BB42CE" w:rsidRPr="002A2F43" w:rsidRDefault="00BB42CE" w:rsidP="00AC18EB">
      <w:pPr>
        <w:jc w:val="both"/>
        <w:rPr>
          <w:lang w:val="it-IT"/>
        </w:rPr>
      </w:pPr>
      <w:r>
        <w:rPr>
          <w:lang w:val="it-IT"/>
        </w:rPr>
        <w:t>A</w:t>
      </w:r>
      <w:r w:rsidR="00A1480A">
        <w:rPr>
          <w:lang w:val="it-IT"/>
        </w:rPr>
        <w:t>chiziț</w:t>
      </w:r>
      <w:r w:rsidR="00EA08D2" w:rsidRPr="00EA08D2">
        <w:rPr>
          <w:lang w:val="it-IT"/>
        </w:rPr>
        <w:t xml:space="preserve">ionarea unui nou sistem de electrofiziologie, a unui sistem de mapping intracardiac precum </w:t>
      </w:r>
      <w:r w:rsidR="00A1480A">
        <w:rPr>
          <w:lang w:val="it-IT"/>
        </w:rPr>
        <w:t>ș</w:t>
      </w:r>
      <w:r w:rsidR="00EA08D2" w:rsidRPr="00EA08D2">
        <w:rPr>
          <w:lang w:val="it-IT"/>
        </w:rPr>
        <w:t>i un ecograf destinat proce</w:t>
      </w:r>
      <w:r w:rsidR="00A1480A">
        <w:rPr>
          <w:lang w:val="it-IT"/>
        </w:rPr>
        <w:t>durilor complexe ce necesită ecografie intracardiacă</w:t>
      </w:r>
      <w:r w:rsidR="002A2F43">
        <w:rPr>
          <w:lang w:val="it-IT"/>
        </w:rPr>
        <w:t xml:space="preserve"> p</w:t>
      </w:r>
      <w:r>
        <w:t>ermite desf</w:t>
      </w:r>
      <w:r w:rsidR="00A1480A">
        <w:t>ășurarea unei activităț</w:t>
      </w:r>
      <w:r w:rsidR="002A2F43">
        <w:t xml:space="preserve">i medicale </w:t>
      </w:r>
      <w:r w:rsidR="00A1480A">
        <w:t xml:space="preserve"> î</w:t>
      </w:r>
      <w:r w:rsidRPr="00EA08D2">
        <w:t>n continu</w:t>
      </w:r>
      <w:r w:rsidR="00A1480A">
        <w:t>ă creș</w:t>
      </w:r>
      <w:r w:rsidRPr="00EA08D2">
        <w:t xml:space="preserve">tere </w:t>
      </w:r>
      <w:r w:rsidR="00A1480A">
        <w:t>și la î</w:t>
      </w:r>
      <w:r w:rsidR="002A2F43">
        <w:t>nalte standarde de calitate .</w:t>
      </w:r>
    </w:p>
    <w:p w:rsidR="00EA08D2" w:rsidRDefault="00EA08D2" w:rsidP="00135211">
      <w:pPr>
        <w:spacing w:line="276" w:lineRule="auto"/>
        <w:jc w:val="both"/>
      </w:pPr>
    </w:p>
    <w:p w:rsidR="00F50C25" w:rsidRDefault="00F50C25" w:rsidP="00135211">
      <w:pPr>
        <w:spacing w:line="276" w:lineRule="auto"/>
        <w:jc w:val="both"/>
      </w:pPr>
    </w:p>
    <w:p w:rsidR="00135211" w:rsidRPr="00A1480A" w:rsidRDefault="00135211" w:rsidP="00135211">
      <w:pPr>
        <w:spacing w:line="276" w:lineRule="auto"/>
        <w:jc w:val="both"/>
        <w:rPr>
          <w:b/>
        </w:rPr>
      </w:pPr>
      <w:r w:rsidRPr="00A1480A">
        <w:rPr>
          <w:b/>
        </w:rPr>
        <w:t>III. Impact</w:t>
      </w:r>
      <w:r w:rsidR="00A1480A" w:rsidRPr="00A1480A">
        <w:rPr>
          <w:b/>
        </w:rPr>
        <w:t>ul social-economic al implementă</w:t>
      </w:r>
      <w:r w:rsidRPr="00A1480A">
        <w:rPr>
          <w:b/>
        </w:rPr>
        <w:t>rii proiectului</w:t>
      </w:r>
    </w:p>
    <w:p w:rsidR="002A15D5" w:rsidRDefault="002A15D5" w:rsidP="00135211">
      <w:pPr>
        <w:spacing w:line="276" w:lineRule="auto"/>
        <w:jc w:val="both"/>
      </w:pPr>
      <w:r>
        <w:t>Proiectul are drept scop dezvo</w:t>
      </w:r>
      <w:r w:rsidR="00A1480A">
        <w:t>ltarea de servicii medicale de înaltă</w:t>
      </w:r>
      <w:r>
        <w:t xml:space="preserve"> calitate, servicii</w:t>
      </w:r>
      <w:r w:rsidR="00A1480A">
        <w:t xml:space="preserve"> care pot fi accesate de un număr mare de persoane. Imbunătățirea procedurilor diagnostice ș</w:t>
      </w:r>
      <w:r>
        <w:t xml:space="preserve">i terapeutice </w:t>
      </w:r>
      <w:r w:rsidR="00A1480A">
        <w:t>permite o diagnosticare rapidă și o terapie imediată</w:t>
      </w:r>
      <w:r>
        <w:t xml:space="preserve"> cu cre</w:t>
      </w:r>
      <w:r w:rsidR="00A1480A">
        <w:t>ș</w:t>
      </w:r>
      <w:r>
        <w:t>tere</w:t>
      </w:r>
      <w:r w:rsidR="00A1480A">
        <w:t>a calității vieț</w:t>
      </w:r>
      <w:r>
        <w:t>ii pacien</w:t>
      </w:r>
      <w:r w:rsidR="00A1480A">
        <w:t>ților și reducerea semnificativă a mortalităț</w:t>
      </w:r>
      <w:r>
        <w:t>ii.</w:t>
      </w:r>
    </w:p>
    <w:p w:rsidR="002A15D5" w:rsidRDefault="00A1480A" w:rsidP="00135211">
      <w:pPr>
        <w:spacing w:line="276" w:lineRule="auto"/>
        <w:jc w:val="both"/>
      </w:pPr>
      <w:r>
        <w:t>Proiectul se încadreaza î</w:t>
      </w:r>
      <w:r w:rsidR="002A15D5">
        <w:t>n Strategia Na</w:t>
      </w:r>
      <w:r>
        <w:t>țională de Dezvoltare a Româ</w:t>
      </w:r>
      <w:r w:rsidR="002A15D5">
        <w:t>niei Horizon 2</w:t>
      </w:r>
      <w:r>
        <w:t>020-2030 privind conectarea României la o nouă</w:t>
      </w:r>
      <w:r w:rsidR="002A15D5">
        <w:t xml:space="preserve"> f</w:t>
      </w:r>
      <w:r>
        <w:t>ilozofie de dezvoltare specifică</w:t>
      </w:r>
      <w:r w:rsidR="002A15D5">
        <w:t xml:space="preserve"> Uni</w:t>
      </w:r>
      <w:r>
        <w:t>unii Europene ș</w:t>
      </w:r>
      <w:r w:rsidR="00761F24">
        <w:t xml:space="preserve">i </w:t>
      </w:r>
      <w:r>
        <w:t>internaționale, precum</w:t>
      </w:r>
      <w:r w:rsidR="00813DB8">
        <w:t xml:space="preserve"> </w:t>
      </w:r>
      <w:r>
        <w:t>ș</w:t>
      </w:r>
      <w:r w:rsidR="00761F24">
        <w:t xml:space="preserve">i </w:t>
      </w:r>
      <w:r>
        <w:t>în tendințele internaț</w:t>
      </w:r>
      <w:r w:rsidR="006D353B">
        <w:t>io</w:t>
      </w:r>
      <w:r>
        <w:t>nale de elaborare de standarde ș</w:t>
      </w:r>
      <w:r w:rsidR="006D353B">
        <w:t>i protocoa</w:t>
      </w:r>
      <w:r>
        <w:t>le de diagnosticare, tratament și prevenție a bolii cardiovasculare în populația generală</w:t>
      </w:r>
      <w:r w:rsidR="006D353B">
        <w:t xml:space="preserve">. </w:t>
      </w:r>
    </w:p>
    <w:p w:rsidR="00761F24" w:rsidRDefault="00761F24" w:rsidP="00135211">
      <w:pPr>
        <w:spacing w:line="276" w:lineRule="auto"/>
        <w:jc w:val="both"/>
      </w:pPr>
    </w:p>
    <w:p w:rsidR="00135211" w:rsidRPr="00A1480A" w:rsidRDefault="00A1480A" w:rsidP="00135211">
      <w:pPr>
        <w:spacing w:line="276" w:lineRule="auto"/>
        <w:jc w:val="both"/>
        <w:rPr>
          <w:b/>
        </w:rPr>
      </w:pPr>
      <w:r w:rsidRPr="00A1480A">
        <w:rPr>
          <w:b/>
        </w:rPr>
        <w:t>IV Numă</w:t>
      </w:r>
      <w:r w:rsidR="00135211" w:rsidRPr="00A1480A">
        <w:rPr>
          <w:b/>
        </w:rPr>
        <w:t>r de beneficiari</w:t>
      </w:r>
    </w:p>
    <w:p w:rsidR="00C002A9" w:rsidRDefault="00A1480A" w:rsidP="00135211">
      <w:pPr>
        <w:spacing w:line="276" w:lineRule="auto"/>
        <w:jc w:val="both"/>
      </w:pPr>
      <w:r>
        <w:t>Beneficiarii serviciilor medicale furnizate de Compartimentul de Electrofiziollogie au fost de 1099 de pacien</w:t>
      </w:r>
      <w:r w:rsidR="00CA3AC6">
        <w:t>ț</w:t>
      </w:r>
      <w:r>
        <w:t>i reprezent</w:t>
      </w:r>
      <w:r w:rsidR="00CA3AC6">
        <w:t>â</w:t>
      </w:r>
      <w:r>
        <w:t xml:space="preserve">nd 14,81% din numărul total de pacienți tratați </w:t>
      </w:r>
      <w:r w:rsidR="00CA3AC6">
        <w:t>î</w:t>
      </w:r>
      <w:r>
        <w:t>n Institutul de Boli Cardiovasculare Timișoara</w:t>
      </w:r>
    </w:p>
    <w:p w:rsidR="006C3C53" w:rsidRPr="00A1480A" w:rsidRDefault="006C3C53" w:rsidP="00135211">
      <w:pPr>
        <w:spacing w:line="276" w:lineRule="auto"/>
        <w:jc w:val="both"/>
        <w:rPr>
          <w:b/>
        </w:rPr>
      </w:pPr>
    </w:p>
    <w:p w:rsidR="00135211" w:rsidRPr="00A1480A" w:rsidRDefault="00135211" w:rsidP="00135211">
      <w:pPr>
        <w:spacing w:line="276" w:lineRule="auto"/>
        <w:jc w:val="both"/>
        <w:rPr>
          <w:b/>
        </w:rPr>
      </w:pPr>
      <w:r w:rsidRPr="00A1480A">
        <w:rPr>
          <w:b/>
        </w:rPr>
        <w:t>V.Descriere, planificare, implementare proiect</w:t>
      </w:r>
    </w:p>
    <w:p w:rsidR="00135211" w:rsidRPr="0014095A" w:rsidRDefault="00135211" w:rsidP="00135211">
      <w:pPr>
        <w:pStyle w:val="ListParagraph"/>
        <w:numPr>
          <w:ilvl w:val="0"/>
          <w:numId w:val="5"/>
        </w:numPr>
        <w:tabs>
          <w:tab w:val="left" w:pos="1731"/>
        </w:tabs>
      </w:pPr>
      <w:proofErr w:type="gramStart"/>
      <w:r w:rsidRPr="000743B4">
        <w:rPr>
          <w:b/>
        </w:rPr>
        <w:t>Scop</w:t>
      </w:r>
      <w:r w:rsidRPr="0014095A">
        <w:t>:</w:t>
      </w:r>
      <w:proofErr w:type="gramEnd"/>
      <w:r w:rsidRPr="0014095A">
        <w:t xml:space="preserve"> optimizarea serviciilor medicale furnizate de Institut</w:t>
      </w:r>
      <w:r w:rsidR="00A1480A">
        <w:t>ul de Boli Cardiovasculare Timiș</w:t>
      </w:r>
      <w:r w:rsidRPr="0014095A">
        <w:t>oara</w:t>
      </w:r>
    </w:p>
    <w:p w:rsidR="00135211" w:rsidRPr="0014095A" w:rsidRDefault="00135211" w:rsidP="00135211">
      <w:pPr>
        <w:tabs>
          <w:tab w:val="left" w:pos="1731"/>
        </w:tabs>
      </w:pPr>
    </w:p>
    <w:p w:rsidR="00135211" w:rsidRPr="000743B4" w:rsidRDefault="00135211" w:rsidP="00135211">
      <w:pPr>
        <w:pStyle w:val="ListParagraph"/>
        <w:numPr>
          <w:ilvl w:val="0"/>
          <w:numId w:val="5"/>
        </w:numPr>
        <w:tabs>
          <w:tab w:val="left" w:pos="1731"/>
        </w:tabs>
        <w:rPr>
          <w:b/>
        </w:rPr>
      </w:pPr>
      <w:r w:rsidRPr="000743B4">
        <w:rPr>
          <w:b/>
        </w:rPr>
        <w:t>Obiective:</w:t>
      </w:r>
    </w:p>
    <w:p w:rsidR="00135211" w:rsidRPr="0014095A" w:rsidRDefault="00135211" w:rsidP="00135211">
      <w:pPr>
        <w:pStyle w:val="ListParagraph"/>
      </w:pPr>
    </w:p>
    <w:p w:rsidR="00761F24" w:rsidRDefault="00761F24" w:rsidP="00761F24">
      <w:pPr>
        <w:pStyle w:val="ListParagraph"/>
        <w:numPr>
          <w:ilvl w:val="0"/>
          <w:numId w:val="6"/>
        </w:numPr>
        <w:tabs>
          <w:tab w:val="left" w:pos="1731"/>
        </w:tabs>
      </w:pPr>
      <w:r w:rsidRPr="00CD0955">
        <w:rPr>
          <w:color w:val="222222"/>
          <w:lang w:val="ro-RO"/>
        </w:rPr>
        <w:t>Armonizarea metodelor de diagnostic de înaltă tehnologie pentru diagnosticarea corectă și optimizarea tratamentului pacienților cardiovasculari din această regiune în conformitate cu ghidurile europene și internaționale cu</w:t>
      </w:r>
      <w:r>
        <w:rPr>
          <w:rFonts w:ascii="Trebuchet MS" w:hAnsi="Trebuchet MS"/>
          <w:color w:val="222222"/>
          <w:sz w:val="22"/>
          <w:szCs w:val="22"/>
          <w:lang w:val="ro-RO"/>
        </w:rPr>
        <w:t xml:space="preserve"> </w:t>
      </w:r>
      <w:r>
        <w:t>derularea optim</w:t>
      </w:r>
      <w:r w:rsidR="00CA3AC6">
        <w:t>ă</w:t>
      </w:r>
      <w:r>
        <w:t xml:space="preserve"> a programelor na</w:t>
      </w:r>
      <w:r w:rsidR="00CA3AC6">
        <w:t>ț</w:t>
      </w:r>
      <w:r>
        <w:t>ionale de s</w:t>
      </w:r>
      <w:r w:rsidR="00CA3AC6">
        <w:t>ă</w:t>
      </w:r>
      <w:r>
        <w:t>n</w:t>
      </w:r>
      <w:r w:rsidR="00CA3AC6">
        <w:t>ă</w:t>
      </w:r>
      <w:r>
        <w:t xml:space="preserve">tate </w:t>
      </w:r>
      <w:r w:rsidR="00CA3AC6">
        <w:t>(care asigură prezența</w:t>
      </w:r>
      <w:r w:rsidR="00813DB8">
        <w:t xml:space="preserve"> consumabilelor</w:t>
      </w:r>
      <w:r w:rsidR="00CA3AC6">
        <w:t xml:space="preserve">, </w:t>
      </w:r>
      <w:r w:rsidR="00813DB8">
        <w:t>a dispozitivelor</w:t>
      </w:r>
      <w:r w:rsidR="00CA3AC6">
        <w:t xml:space="preserve"> implantabile și </w:t>
      </w:r>
      <w:r w:rsidR="00813DB8">
        <w:t>a cateterelor</w:t>
      </w:r>
      <w:r w:rsidR="00CA3AC6">
        <w:t xml:space="preserve"> necesare intervențiilor invazive) </w:t>
      </w:r>
      <w:r>
        <w:t xml:space="preserve">prin Compartimentul de Electrofiziologie </w:t>
      </w:r>
      <w:r w:rsidR="00CA3AC6">
        <w:t>ș</w:t>
      </w:r>
      <w:r>
        <w:t>i implant de stimulatoare cardiace</w:t>
      </w:r>
    </w:p>
    <w:p w:rsidR="00761F24" w:rsidRDefault="00761F24" w:rsidP="00761F24">
      <w:pPr>
        <w:pStyle w:val="ListParagraph"/>
        <w:numPr>
          <w:ilvl w:val="1"/>
          <w:numId w:val="6"/>
        </w:numPr>
        <w:tabs>
          <w:tab w:val="left" w:pos="1731"/>
        </w:tabs>
      </w:pPr>
      <w:r w:rsidRPr="00A52569">
        <w:t>Programul na</w:t>
      </w:r>
      <w:r w:rsidR="00CA3AC6">
        <w:t>ț</w:t>
      </w:r>
      <w:r w:rsidRPr="00A52569">
        <w:t xml:space="preserve">ional de boli cardiovasculare – </w:t>
      </w:r>
      <w:r>
        <w:t>Resincronizare cardiac</w:t>
      </w:r>
      <w:r w:rsidR="00CA3AC6">
        <w:t>ă</w:t>
      </w:r>
    </w:p>
    <w:p w:rsidR="00761F24" w:rsidRDefault="00761F24" w:rsidP="00761F24">
      <w:pPr>
        <w:pStyle w:val="ListParagraph"/>
        <w:numPr>
          <w:ilvl w:val="1"/>
          <w:numId w:val="6"/>
        </w:numPr>
        <w:tabs>
          <w:tab w:val="left" w:pos="1731"/>
        </w:tabs>
      </w:pPr>
      <w:r w:rsidRPr="00A52569">
        <w:t>Programul na</w:t>
      </w:r>
      <w:r w:rsidR="00CA3AC6">
        <w:t>ț</w:t>
      </w:r>
      <w:r w:rsidRPr="00A52569">
        <w:t xml:space="preserve">ional de boli cardiovasculare – </w:t>
      </w:r>
      <w:r>
        <w:t>Proceduri electrofiziologie</w:t>
      </w:r>
    </w:p>
    <w:p w:rsidR="00761F24" w:rsidRDefault="00761F24" w:rsidP="00761F24">
      <w:pPr>
        <w:pStyle w:val="ListParagraph"/>
        <w:numPr>
          <w:ilvl w:val="1"/>
          <w:numId w:val="6"/>
        </w:numPr>
        <w:tabs>
          <w:tab w:val="left" w:pos="1731"/>
        </w:tabs>
      </w:pPr>
      <w:r w:rsidRPr="00A52569">
        <w:t>Programul na</w:t>
      </w:r>
      <w:r w:rsidR="00CA3AC6">
        <w:t>ț</w:t>
      </w:r>
      <w:r w:rsidRPr="00A52569">
        <w:t xml:space="preserve">ional de boli cardiovasculare – </w:t>
      </w:r>
      <w:r>
        <w:t>Implant de stimulatoare cardiace</w:t>
      </w:r>
    </w:p>
    <w:p w:rsidR="00761F24" w:rsidRDefault="00761F24" w:rsidP="00761F24">
      <w:pPr>
        <w:pStyle w:val="ListParagraph"/>
        <w:numPr>
          <w:ilvl w:val="1"/>
          <w:numId w:val="6"/>
        </w:numPr>
        <w:tabs>
          <w:tab w:val="left" w:pos="1731"/>
        </w:tabs>
      </w:pPr>
      <w:r w:rsidRPr="00A52569">
        <w:t>Programul na</w:t>
      </w:r>
      <w:r w:rsidR="00CA3AC6">
        <w:t>ț</w:t>
      </w:r>
      <w:r w:rsidRPr="00A52569">
        <w:t xml:space="preserve">ional de boli cardiovasculare – </w:t>
      </w:r>
      <w:r>
        <w:t>Defibrilatoare implantabile</w:t>
      </w:r>
    </w:p>
    <w:p w:rsidR="00761F24" w:rsidRPr="00761F24" w:rsidRDefault="00761F24" w:rsidP="00761F24">
      <w:pPr>
        <w:pStyle w:val="ListParagraph"/>
        <w:numPr>
          <w:ilvl w:val="1"/>
          <w:numId w:val="6"/>
        </w:numPr>
        <w:tabs>
          <w:tab w:val="left" w:pos="1731"/>
        </w:tabs>
      </w:pPr>
      <w:r w:rsidRPr="00A52569">
        <w:t>Programul na</w:t>
      </w:r>
      <w:r w:rsidR="00CA3AC6">
        <w:t>ț</w:t>
      </w:r>
      <w:r w:rsidRPr="00A52569">
        <w:t xml:space="preserve">ional de boli cardiovasculare – </w:t>
      </w:r>
      <w:r>
        <w:t>Abla</w:t>
      </w:r>
      <w:r w:rsidR="00CA3AC6">
        <w:t>ț</w:t>
      </w:r>
      <w:r>
        <w:t>ii complexe</w:t>
      </w:r>
    </w:p>
    <w:p w:rsidR="00135211" w:rsidRDefault="00A1480A" w:rsidP="00135211">
      <w:pPr>
        <w:pStyle w:val="ListParagraph"/>
        <w:numPr>
          <w:ilvl w:val="0"/>
          <w:numId w:val="6"/>
        </w:numPr>
        <w:tabs>
          <w:tab w:val="left" w:pos="1731"/>
        </w:tabs>
      </w:pPr>
      <w:r>
        <w:t>Creșterea caliăț</w:t>
      </w:r>
      <w:r w:rsidR="006C3C53">
        <w:t>ii serviciilor oferite de Compa</w:t>
      </w:r>
      <w:r>
        <w:t>rtimentul de electrofiziologie ș</w:t>
      </w:r>
      <w:r w:rsidR="006C3C53">
        <w:t>i implant de stimulatoare cardiace</w:t>
      </w:r>
    </w:p>
    <w:p w:rsidR="006C3C53" w:rsidRDefault="006C3C53" w:rsidP="00761F24">
      <w:pPr>
        <w:pStyle w:val="ListParagraph"/>
        <w:tabs>
          <w:tab w:val="left" w:pos="1731"/>
        </w:tabs>
        <w:ind w:left="2160"/>
      </w:pPr>
    </w:p>
    <w:p w:rsidR="00D4469C" w:rsidRDefault="00D4469C">
      <w:pPr>
        <w:tabs>
          <w:tab w:val="left" w:pos="1731"/>
        </w:tabs>
      </w:pPr>
    </w:p>
    <w:p w:rsidR="00135211" w:rsidRPr="0014095A" w:rsidRDefault="00135211" w:rsidP="00135211"/>
    <w:p w:rsidR="00135211" w:rsidRPr="000743B4" w:rsidRDefault="00135211" w:rsidP="00135211">
      <w:pPr>
        <w:pStyle w:val="ListParagraph"/>
        <w:numPr>
          <w:ilvl w:val="0"/>
          <w:numId w:val="5"/>
        </w:numPr>
        <w:tabs>
          <w:tab w:val="left" w:pos="1731"/>
        </w:tabs>
        <w:rPr>
          <w:b/>
        </w:rPr>
      </w:pPr>
      <w:r w:rsidRPr="000743B4">
        <w:rPr>
          <w:b/>
        </w:rPr>
        <w:t>Activit</w:t>
      </w:r>
      <w:r w:rsidR="001452C1">
        <w:rPr>
          <w:b/>
        </w:rPr>
        <w:t>ăț</w:t>
      </w:r>
      <w:r w:rsidRPr="000743B4">
        <w:rPr>
          <w:b/>
        </w:rPr>
        <w:t>i – Definire</w:t>
      </w:r>
    </w:p>
    <w:p w:rsidR="00135211" w:rsidRDefault="00135211" w:rsidP="00135211">
      <w:pPr>
        <w:pStyle w:val="ListParagraph"/>
        <w:tabs>
          <w:tab w:val="left" w:pos="1731"/>
        </w:tabs>
        <w:ind w:left="1080"/>
      </w:pPr>
    </w:p>
    <w:p w:rsidR="00C01536" w:rsidRPr="00F613FA" w:rsidRDefault="00A1480A" w:rsidP="00761F24">
      <w:pPr>
        <w:pStyle w:val="ListParagraph"/>
        <w:numPr>
          <w:ilvl w:val="0"/>
          <w:numId w:val="15"/>
        </w:numPr>
        <w:rPr>
          <w:rFonts w:eastAsia="Calibri"/>
        </w:rPr>
      </w:pPr>
      <w:r>
        <w:rPr>
          <w:rFonts w:eastAsia="Calibri"/>
        </w:rPr>
        <w:t>Activităț</w:t>
      </w:r>
      <w:r w:rsidR="00C01536" w:rsidRPr="00F613FA">
        <w:rPr>
          <w:rFonts w:eastAsia="Calibri"/>
        </w:rPr>
        <w:t>i de management ale proiectului</w:t>
      </w:r>
    </w:p>
    <w:p w:rsidR="00761F24" w:rsidRPr="00F613FA" w:rsidRDefault="00761F24" w:rsidP="00761F24">
      <w:pPr>
        <w:pStyle w:val="ListParagraph"/>
        <w:numPr>
          <w:ilvl w:val="0"/>
          <w:numId w:val="15"/>
        </w:numPr>
        <w:rPr>
          <w:rFonts w:eastAsia="Calibri"/>
        </w:rPr>
      </w:pPr>
      <w:r w:rsidRPr="00F613FA">
        <w:rPr>
          <w:rFonts w:eastAsia="Calibri"/>
        </w:rPr>
        <w:t>Achiziția de echipamente de diagnostic și tratament de înaltă performanță</w:t>
      </w:r>
      <w:r w:rsidR="00B60847">
        <w:rPr>
          <w:rFonts w:eastAsia="Calibri"/>
        </w:rPr>
        <w:t xml:space="preserve"> care s</w:t>
      </w:r>
      <w:r w:rsidR="00B60847">
        <w:rPr>
          <w:rFonts w:eastAsia="Calibri"/>
          <w:lang w:val="ro-RO"/>
        </w:rPr>
        <w:t xml:space="preserve">ă permită creșterea perfomanței </w:t>
      </w:r>
      <w:r w:rsidR="000102BF">
        <w:rPr>
          <w:rFonts w:eastAsia="Calibri"/>
          <w:lang w:val="ro-RO"/>
        </w:rPr>
        <w:t xml:space="preserve">diagnosticării și tratamentului tulburărilor de ritm și de conducere </w:t>
      </w:r>
      <w:r w:rsidR="00B60847">
        <w:rPr>
          <w:rFonts w:eastAsia="Calibri"/>
          <w:lang w:val="ro-RO"/>
        </w:rPr>
        <w:t>și a numărului de pacienți tratați</w:t>
      </w:r>
    </w:p>
    <w:p w:rsidR="00761F24" w:rsidRPr="00F613FA" w:rsidRDefault="00761F24" w:rsidP="00761F24">
      <w:pPr>
        <w:pStyle w:val="ListParagraph"/>
        <w:numPr>
          <w:ilvl w:val="0"/>
          <w:numId w:val="15"/>
        </w:numPr>
        <w:rPr>
          <w:rFonts w:eastAsia="Calibri"/>
        </w:rPr>
      </w:pPr>
      <w:r w:rsidRPr="00F613FA">
        <w:rPr>
          <w:rFonts w:eastAsia="Calibri"/>
        </w:rPr>
        <w:t>Instruirea personalului prin cursuri, conferințe, schimburi de experiență în centre recunoscute</w:t>
      </w:r>
    </w:p>
    <w:p w:rsidR="00F613FA" w:rsidRPr="00F613FA" w:rsidRDefault="00A1480A" w:rsidP="00F613FA">
      <w:pPr>
        <w:pStyle w:val="ListParagraph"/>
        <w:numPr>
          <w:ilvl w:val="0"/>
          <w:numId w:val="15"/>
        </w:numPr>
        <w:rPr>
          <w:rFonts w:eastAsia="Calibri"/>
        </w:rPr>
      </w:pPr>
      <w:r>
        <w:rPr>
          <w:rFonts w:eastAsia="Calibri"/>
        </w:rPr>
        <w:t>Evaluarea periodică</w:t>
      </w:r>
      <w:r w:rsidR="00761F24" w:rsidRPr="00F613FA">
        <w:rPr>
          <w:rFonts w:eastAsia="Calibri"/>
        </w:rPr>
        <w:t xml:space="preserve"> a pr</w:t>
      </w:r>
      <w:r>
        <w:rPr>
          <w:rFonts w:eastAsia="Calibri"/>
        </w:rPr>
        <w:t>otocoalelor de practic</w:t>
      </w:r>
      <w:r w:rsidR="001452C1">
        <w:rPr>
          <w:rFonts w:eastAsia="Calibri"/>
        </w:rPr>
        <w:t>ă</w:t>
      </w:r>
      <w:r>
        <w:rPr>
          <w:rFonts w:eastAsia="Calibri"/>
        </w:rPr>
        <w:t xml:space="preserve"> medicală ș</w:t>
      </w:r>
      <w:r w:rsidR="00761F24" w:rsidRPr="00F613FA">
        <w:rPr>
          <w:rFonts w:eastAsia="Calibri"/>
        </w:rPr>
        <w:t>i upgradarea perman</w:t>
      </w:r>
      <w:r>
        <w:rPr>
          <w:rFonts w:eastAsia="Calibri"/>
        </w:rPr>
        <w:t>entă</w:t>
      </w:r>
      <w:r w:rsidR="00C01536" w:rsidRPr="00F613FA">
        <w:rPr>
          <w:rFonts w:eastAsia="Calibri"/>
        </w:rPr>
        <w:t xml:space="preserve"> la standardele interna</w:t>
      </w:r>
      <w:r>
        <w:rPr>
          <w:rFonts w:eastAsia="Calibri"/>
        </w:rPr>
        <w:t>ț</w:t>
      </w:r>
      <w:r w:rsidR="00C01536" w:rsidRPr="00F613FA">
        <w:rPr>
          <w:rFonts w:eastAsia="Calibri"/>
        </w:rPr>
        <w:t>ion</w:t>
      </w:r>
      <w:r w:rsidR="00761F24" w:rsidRPr="00F613FA">
        <w:rPr>
          <w:rFonts w:eastAsia="Calibri"/>
        </w:rPr>
        <w:t>ale</w:t>
      </w:r>
    </w:p>
    <w:p w:rsidR="00D4469C" w:rsidRDefault="00A1480A">
      <w:pPr>
        <w:pStyle w:val="ListParagraph"/>
        <w:numPr>
          <w:ilvl w:val="0"/>
          <w:numId w:val="15"/>
        </w:numPr>
      </w:pPr>
      <w:r>
        <w:t>Activităț</w:t>
      </w:r>
      <w:r w:rsidR="00C01536">
        <w:t>i de</w:t>
      </w:r>
      <w:r>
        <w:t xml:space="preserve"> comunicare: organizarea a două conferințe</w:t>
      </w:r>
      <w:r w:rsidR="001452C1">
        <w:t xml:space="preserve"> </w:t>
      </w:r>
      <w:r>
        <w:t>la începutul și la sfârșitul proiectului ș</w:t>
      </w:r>
      <w:r w:rsidR="00C01536">
        <w:t>i promovarea acestui</w:t>
      </w:r>
      <w:r>
        <w:t>a prin două comunicate de presă</w:t>
      </w:r>
      <w:r w:rsidR="00F613FA">
        <w:t>, r</w:t>
      </w:r>
      <w:r w:rsidR="00C01536">
        <w:t xml:space="preserve">ealizarea de </w:t>
      </w:r>
      <w:r>
        <w:t>bannere, flyere ș</w:t>
      </w:r>
      <w:r w:rsidR="00F613FA">
        <w:t xml:space="preserve">i afise, </w:t>
      </w:r>
      <w:r>
        <w:t>plăcuțe gravate ce promovează</w:t>
      </w:r>
      <w:r w:rsidR="00C01536">
        <w:t xml:space="preserve"> spri</w:t>
      </w:r>
      <w:r>
        <w:t>jinul acordat de Smithfield România</w:t>
      </w:r>
      <w:r w:rsidR="00B60847">
        <w:t>; e</w:t>
      </w:r>
      <w:r w:rsidR="00F613FA">
        <w:t>tichet</w:t>
      </w:r>
      <w:r w:rsidR="00B60847">
        <w:t>ar</w:t>
      </w:r>
      <w:r w:rsidR="00F613FA">
        <w:t>e</w:t>
      </w:r>
      <w:r w:rsidR="00B60847">
        <w:t>a</w:t>
      </w:r>
      <w:r w:rsidR="00C01536">
        <w:t xml:space="preserve"> </w:t>
      </w:r>
      <w:r>
        <w:t>echipamentele achiziționate î</w:t>
      </w:r>
      <w:r w:rsidR="00F613FA">
        <w:t>n cadrul proiectului</w:t>
      </w:r>
      <w:r w:rsidR="00C01536">
        <w:t xml:space="preserve"> </w:t>
      </w:r>
      <w:r w:rsidR="001B60DA">
        <w:t>cu autocolante ce promovează</w:t>
      </w:r>
      <w:r w:rsidR="00C01536">
        <w:t xml:space="preserve"> sprijinul acordat de Smithfield Romania</w:t>
      </w:r>
      <w:r w:rsidR="00B60847">
        <w:t xml:space="preserve">; </w:t>
      </w:r>
      <w:r w:rsidR="00F613FA">
        <w:t>crea</w:t>
      </w:r>
      <w:r w:rsidR="00B60847">
        <w:t>rea</w:t>
      </w:r>
      <w:r w:rsidR="00F613FA">
        <w:t xml:space="preserve"> un</w:t>
      </w:r>
      <w:r w:rsidR="00B60847">
        <w:t>ui</w:t>
      </w:r>
      <w:r w:rsidR="001B60DA">
        <w:t xml:space="preserve"> site al proiectului găzduit pe site-ul instituț</w:t>
      </w:r>
      <w:r w:rsidR="00C01536">
        <w:t>iei</w:t>
      </w:r>
      <w:r w:rsidR="001B60DA">
        <w:t xml:space="preserve"> </w:t>
      </w:r>
      <w:r w:rsidR="00B60847">
        <w:t xml:space="preserve">cu </w:t>
      </w:r>
      <w:r w:rsidR="00F613FA">
        <w:t>p</w:t>
      </w:r>
      <w:r w:rsidR="00C01536">
        <w:t xml:space="preserve">romovarea </w:t>
      </w:r>
      <w:r w:rsidR="00F613FA">
        <w:t>acestuia</w:t>
      </w:r>
      <w:r w:rsidR="00C01536">
        <w:t xml:space="preserve"> online pe site</w:t>
      </w:r>
      <w:r w:rsidR="001452C1">
        <w:t>-</w:t>
      </w:r>
      <w:r w:rsidR="00C01536">
        <w:t>ul social media al Institutului de Boli Cardiovasculare</w:t>
      </w:r>
      <w:r w:rsidR="001B60DA">
        <w:t>.</w:t>
      </w:r>
    </w:p>
    <w:p w:rsidR="00C01536" w:rsidRPr="0014095A" w:rsidRDefault="00C01536" w:rsidP="00F613FA">
      <w:pPr>
        <w:pStyle w:val="ListParagraph"/>
      </w:pPr>
    </w:p>
    <w:p w:rsidR="00D4469C" w:rsidRDefault="001452C1">
      <w:pPr>
        <w:pStyle w:val="ListParagraph"/>
        <w:numPr>
          <w:ilvl w:val="0"/>
          <w:numId w:val="5"/>
        </w:numPr>
        <w:tabs>
          <w:tab w:val="left" w:pos="1731"/>
        </w:tabs>
        <w:spacing w:after="240"/>
        <w:rPr>
          <w:b/>
        </w:rPr>
      </w:pPr>
      <w:r>
        <w:rPr>
          <w:b/>
        </w:rPr>
        <w:t>Î</w:t>
      </w:r>
      <w:r w:rsidR="001B60DA">
        <w:rPr>
          <w:b/>
        </w:rPr>
        <w:t xml:space="preserve">ncadrarea </w:t>
      </w:r>
      <w:r>
        <w:rPr>
          <w:b/>
        </w:rPr>
        <w:t>î</w:t>
      </w:r>
      <w:r w:rsidR="001B60DA">
        <w:rPr>
          <w:b/>
        </w:rPr>
        <w:t>n timp a activităț</w:t>
      </w:r>
      <w:r w:rsidR="00135211" w:rsidRPr="000743B4">
        <w:rPr>
          <w:b/>
        </w:rPr>
        <w:t>ilor – Graficul Gantt</w:t>
      </w:r>
    </w:p>
    <w:tbl>
      <w:tblPr>
        <w:tblStyle w:val="TableGrid"/>
        <w:tblW w:w="10008" w:type="dxa"/>
        <w:tblLayout w:type="fixed"/>
        <w:tblLook w:val="04A0" w:firstRow="1" w:lastRow="0" w:firstColumn="1" w:lastColumn="0" w:noHBand="0" w:noVBand="1"/>
      </w:tblPr>
      <w:tblGrid>
        <w:gridCol w:w="1998"/>
        <w:gridCol w:w="630"/>
        <w:gridCol w:w="720"/>
        <w:gridCol w:w="810"/>
        <w:gridCol w:w="810"/>
        <w:gridCol w:w="585"/>
        <w:gridCol w:w="528"/>
        <w:gridCol w:w="687"/>
        <w:gridCol w:w="720"/>
        <w:gridCol w:w="540"/>
        <w:gridCol w:w="630"/>
        <w:gridCol w:w="540"/>
        <w:gridCol w:w="810"/>
      </w:tblGrid>
      <w:tr w:rsidR="00135211" w:rsidRPr="00755E30" w:rsidTr="00C01536">
        <w:tc>
          <w:tcPr>
            <w:tcW w:w="1998" w:type="dxa"/>
          </w:tcPr>
          <w:p w:rsidR="00135211" w:rsidRPr="00C01536" w:rsidRDefault="00135211" w:rsidP="00EA5CBB">
            <w:pPr>
              <w:autoSpaceDE w:val="0"/>
              <w:autoSpaceDN w:val="0"/>
              <w:adjustRightInd w:val="0"/>
              <w:jc w:val="both"/>
              <w:rPr>
                <w:bCs/>
              </w:rPr>
            </w:pPr>
            <w:r w:rsidRPr="00C01536">
              <w:rPr>
                <w:bCs/>
              </w:rPr>
              <w:t>Activități/Timp</w:t>
            </w:r>
          </w:p>
        </w:tc>
        <w:tc>
          <w:tcPr>
            <w:tcW w:w="630"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I</w:t>
            </w:r>
          </w:p>
        </w:tc>
        <w:tc>
          <w:tcPr>
            <w:tcW w:w="720"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II</w:t>
            </w:r>
          </w:p>
        </w:tc>
        <w:tc>
          <w:tcPr>
            <w:tcW w:w="810"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III</w:t>
            </w:r>
          </w:p>
        </w:tc>
        <w:tc>
          <w:tcPr>
            <w:tcW w:w="810"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IV</w:t>
            </w:r>
          </w:p>
        </w:tc>
        <w:tc>
          <w:tcPr>
            <w:tcW w:w="585"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V</w:t>
            </w:r>
          </w:p>
        </w:tc>
        <w:tc>
          <w:tcPr>
            <w:tcW w:w="528"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VI</w:t>
            </w:r>
          </w:p>
        </w:tc>
        <w:tc>
          <w:tcPr>
            <w:tcW w:w="687"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VII</w:t>
            </w:r>
          </w:p>
        </w:tc>
        <w:tc>
          <w:tcPr>
            <w:tcW w:w="720"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VIII</w:t>
            </w:r>
          </w:p>
        </w:tc>
        <w:tc>
          <w:tcPr>
            <w:tcW w:w="540"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IX</w:t>
            </w:r>
          </w:p>
        </w:tc>
        <w:tc>
          <w:tcPr>
            <w:tcW w:w="630"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X</w:t>
            </w:r>
          </w:p>
        </w:tc>
        <w:tc>
          <w:tcPr>
            <w:tcW w:w="540"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XI</w:t>
            </w:r>
          </w:p>
        </w:tc>
        <w:tc>
          <w:tcPr>
            <w:tcW w:w="810" w:type="dxa"/>
            <w:tcBorders>
              <w:bottom w:val="single" w:sz="4" w:space="0" w:color="auto"/>
            </w:tcBorders>
          </w:tcPr>
          <w:p w:rsidR="00135211" w:rsidRPr="00C01536" w:rsidRDefault="00777EC1" w:rsidP="00EA5CBB">
            <w:pPr>
              <w:autoSpaceDE w:val="0"/>
              <w:autoSpaceDN w:val="0"/>
              <w:adjustRightInd w:val="0"/>
              <w:jc w:val="both"/>
              <w:rPr>
                <w:bCs/>
              </w:rPr>
            </w:pPr>
            <w:r w:rsidRPr="00C01536">
              <w:rPr>
                <w:bCs/>
              </w:rPr>
              <w:t>L</w:t>
            </w:r>
            <w:r w:rsidR="00135211" w:rsidRPr="00C01536">
              <w:rPr>
                <w:bCs/>
              </w:rPr>
              <w:t xml:space="preserve"> XII</w:t>
            </w:r>
          </w:p>
        </w:tc>
      </w:tr>
      <w:tr w:rsidR="00C01536" w:rsidRPr="00755E30" w:rsidTr="00C01536">
        <w:tc>
          <w:tcPr>
            <w:tcW w:w="1998" w:type="dxa"/>
          </w:tcPr>
          <w:p w:rsidR="00C01536" w:rsidRPr="00C01536" w:rsidRDefault="00C01536" w:rsidP="00EA5CBB">
            <w:pPr>
              <w:autoSpaceDE w:val="0"/>
              <w:autoSpaceDN w:val="0"/>
              <w:adjustRightInd w:val="0"/>
              <w:jc w:val="both"/>
              <w:rPr>
                <w:bCs/>
              </w:rPr>
            </w:pPr>
            <w:r w:rsidRPr="00C01536">
              <w:rPr>
                <w:bCs/>
              </w:rPr>
              <w:t>Managementul proiectului</w:t>
            </w:r>
          </w:p>
        </w:tc>
        <w:tc>
          <w:tcPr>
            <w:tcW w:w="630" w:type="dxa"/>
            <w:tcBorders>
              <w:bottom w:val="single" w:sz="4" w:space="0" w:color="auto"/>
            </w:tcBorders>
            <w:shd w:val="pct25" w:color="auto" w:fill="auto"/>
          </w:tcPr>
          <w:p w:rsidR="00C01536" w:rsidRDefault="00C01536" w:rsidP="00EA5CBB">
            <w:pPr>
              <w:autoSpaceDE w:val="0"/>
              <w:autoSpaceDN w:val="0"/>
              <w:adjustRightInd w:val="0"/>
              <w:jc w:val="both"/>
              <w:rPr>
                <w:bCs/>
                <w:sz w:val="28"/>
                <w:szCs w:val="28"/>
              </w:rPr>
            </w:pPr>
          </w:p>
        </w:tc>
        <w:tc>
          <w:tcPr>
            <w:tcW w:w="720" w:type="dxa"/>
            <w:tcBorders>
              <w:bottom w:val="single" w:sz="4" w:space="0" w:color="auto"/>
            </w:tcBorders>
            <w:shd w:val="pct25" w:color="auto" w:fill="auto"/>
          </w:tcPr>
          <w:p w:rsidR="00C01536" w:rsidRDefault="00C01536" w:rsidP="00EA5CBB">
            <w:pPr>
              <w:autoSpaceDE w:val="0"/>
              <w:autoSpaceDN w:val="0"/>
              <w:adjustRightInd w:val="0"/>
              <w:jc w:val="both"/>
              <w:rPr>
                <w:bCs/>
                <w:sz w:val="28"/>
                <w:szCs w:val="28"/>
              </w:rPr>
            </w:pPr>
          </w:p>
        </w:tc>
        <w:tc>
          <w:tcPr>
            <w:tcW w:w="810" w:type="dxa"/>
            <w:tcBorders>
              <w:bottom w:val="single" w:sz="4" w:space="0" w:color="auto"/>
            </w:tcBorders>
            <w:shd w:val="pct25" w:color="auto" w:fill="auto"/>
          </w:tcPr>
          <w:p w:rsidR="00C01536" w:rsidRDefault="00C01536" w:rsidP="00EA5CBB">
            <w:pPr>
              <w:autoSpaceDE w:val="0"/>
              <w:autoSpaceDN w:val="0"/>
              <w:adjustRightInd w:val="0"/>
              <w:jc w:val="both"/>
              <w:rPr>
                <w:bCs/>
                <w:sz w:val="28"/>
                <w:szCs w:val="28"/>
              </w:rPr>
            </w:pPr>
          </w:p>
        </w:tc>
        <w:tc>
          <w:tcPr>
            <w:tcW w:w="810" w:type="dxa"/>
            <w:tcBorders>
              <w:bottom w:val="single" w:sz="4" w:space="0" w:color="auto"/>
            </w:tcBorders>
            <w:shd w:val="pct25" w:color="auto" w:fill="auto"/>
          </w:tcPr>
          <w:p w:rsidR="00C01536" w:rsidRDefault="00C01536" w:rsidP="00EA5CBB">
            <w:pPr>
              <w:autoSpaceDE w:val="0"/>
              <w:autoSpaceDN w:val="0"/>
              <w:adjustRightInd w:val="0"/>
              <w:jc w:val="both"/>
              <w:rPr>
                <w:bCs/>
                <w:sz w:val="28"/>
                <w:szCs w:val="28"/>
              </w:rPr>
            </w:pPr>
          </w:p>
        </w:tc>
        <w:tc>
          <w:tcPr>
            <w:tcW w:w="585" w:type="dxa"/>
            <w:tcBorders>
              <w:bottom w:val="single" w:sz="4" w:space="0" w:color="auto"/>
            </w:tcBorders>
            <w:shd w:val="pct25" w:color="auto" w:fill="auto"/>
          </w:tcPr>
          <w:p w:rsidR="00C01536" w:rsidRDefault="00C01536" w:rsidP="00EA5CBB">
            <w:pPr>
              <w:autoSpaceDE w:val="0"/>
              <w:autoSpaceDN w:val="0"/>
              <w:adjustRightInd w:val="0"/>
              <w:jc w:val="both"/>
              <w:rPr>
                <w:bCs/>
                <w:sz w:val="28"/>
                <w:szCs w:val="28"/>
              </w:rPr>
            </w:pPr>
          </w:p>
        </w:tc>
        <w:tc>
          <w:tcPr>
            <w:tcW w:w="528" w:type="dxa"/>
            <w:tcBorders>
              <w:bottom w:val="single" w:sz="4" w:space="0" w:color="auto"/>
            </w:tcBorders>
            <w:shd w:val="pct25" w:color="auto" w:fill="auto"/>
          </w:tcPr>
          <w:p w:rsidR="00C01536" w:rsidRDefault="00C01536" w:rsidP="00EA5CBB">
            <w:pPr>
              <w:autoSpaceDE w:val="0"/>
              <w:autoSpaceDN w:val="0"/>
              <w:adjustRightInd w:val="0"/>
              <w:jc w:val="both"/>
              <w:rPr>
                <w:bCs/>
                <w:sz w:val="28"/>
                <w:szCs w:val="28"/>
              </w:rPr>
            </w:pPr>
          </w:p>
        </w:tc>
        <w:tc>
          <w:tcPr>
            <w:tcW w:w="687" w:type="dxa"/>
            <w:tcBorders>
              <w:bottom w:val="single" w:sz="4" w:space="0" w:color="auto"/>
            </w:tcBorders>
            <w:shd w:val="pct25" w:color="auto" w:fill="auto"/>
          </w:tcPr>
          <w:p w:rsidR="00C01536" w:rsidRDefault="00C01536" w:rsidP="00EA5CBB">
            <w:pPr>
              <w:autoSpaceDE w:val="0"/>
              <w:autoSpaceDN w:val="0"/>
              <w:adjustRightInd w:val="0"/>
              <w:jc w:val="both"/>
              <w:rPr>
                <w:bCs/>
                <w:sz w:val="28"/>
                <w:szCs w:val="28"/>
              </w:rPr>
            </w:pPr>
          </w:p>
        </w:tc>
        <w:tc>
          <w:tcPr>
            <w:tcW w:w="720" w:type="dxa"/>
            <w:tcBorders>
              <w:bottom w:val="single" w:sz="4" w:space="0" w:color="auto"/>
            </w:tcBorders>
            <w:shd w:val="pct25" w:color="auto" w:fill="auto"/>
          </w:tcPr>
          <w:p w:rsidR="00C01536" w:rsidRDefault="00C01536" w:rsidP="00EA5CBB">
            <w:pPr>
              <w:autoSpaceDE w:val="0"/>
              <w:autoSpaceDN w:val="0"/>
              <w:adjustRightInd w:val="0"/>
              <w:jc w:val="both"/>
              <w:rPr>
                <w:bCs/>
                <w:sz w:val="28"/>
                <w:szCs w:val="28"/>
              </w:rPr>
            </w:pPr>
          </w:p>
        </w:tc>
        <w:tc>
          <w:tcPr>
            <w:tcW w:w="540" w:type="dxa"/>
            <w:tcBorders>
              <w:bottom w:val="single" w:sz="4" w:space="0" w:color="auto"/>
            </w:tcBorders>
            <w:shd w:val="pct25" w:color="auto" w:fill="auto"/>
          </w:tcPr>
          <w:p w:rsidR="00C01536" w:rsidRDefault="00C01536" w:rsidP="00EA5CBB">
            <w:pPr>
              <w:autoSpaceDE w:val="0"/>
              <w:autoSpaceDN w:val="0"/>
              <w:adjustRightInd w:val="0"/>
              <w:jc w:val="both"/>
              <w:rPr>
                <w:bCs/>
                <w:sz w:val="28"/>
                <w:szCs w:val="28"/>
              </w:rPr>
            </w:pPr>
          </w:p>
        </w:tc>
        <w:tc>
          <w:tcPr>
            <w:tcW w:w="630" w:type="dxa"/>
            <w:tcBorders>
              <w:bottom w:val="single" w:sz="4" w:space="0" w:color="auto"/>
            </w:tcBorders>
            <w:shd w:val="pct25" w:color="auto" w:fill="auto"/>
          </w:tcPr>
          <w:p w:rsidR="00C01536" w:rsidRDefault="00C01536" w:rsidP="00EA5CBB">
            <w:pPr>
              <w:autoSpaceDE w:val="0"/>
              <w:autoSpaceDN w:val="0"/>
              <w:adjustRightInd w:val="0"/>
              <w:jc w:val="both"/>
              <w:rPr>
                <w:bCs/>
                <w:sz w:val="28"/>
                <w:szCs w:val="28"/>
              </w:rPr>
            </w:pPr>
          </w:p>
        </w:tc>
        <w:tc>
          <w:tcPr>
            <w:tcW w:w="540" w:type="dxa"/>
            <w:shd w:val="pct25" w:color="auto" w:fill="auto"/>
          </w:tcPr>
          <w:p w:rsidR="00C01536" w:rsidRDefault="00C01536" w:rsidP="00EA5CBB">
            <w:pPr>
              <w:autoSpaceDE w:val="0"/>
              <w:autoSpaceDN w:val="0"/>
              <w:adjustRightInd w:val="0"/>
              <w:jc w:val="both"/>
              <w:rPr>
                <w:bCs/>
                <w:sz w:val="28"/>
                <w:szCs w:val="28"/>
              </w:rPr>
            </w:pPr>
          </w:p>
        </w:tc>
        <w:tc>
          <w:tcPr>
            <w:tcW w:w="810" w:type="dxa"/>
            <w:shd w:val="pct25" w:color="auto" w:fill="auto"/>
          </w:tcPr>
          <w:p w:rsidR="00C01536" w:rsidRDefault="00C01536" w:rsidP="00EA5CBB">
            <w:pPr>
              <w:autoSpaceDE w:val="0"/>
              <w:autoSpaceDN w:val="0"/>
              <w:adjustRightInd w:val="0"/>
              <w:jc w:val="both"/>
              <w:rPr>
                <w:bCs/>
                <w:sz w:val="28"/>
                <w:szCs w:val="28"/>
              </w:rPr>
            </w:pPr>
          </w:p>
        </w:tc>
      </w:tr>
      <w:tr w:rsidR="00C01536" w:rsidRPr="00755E30" w:rsidTr="00C01536">
        <w:trPr>
          <w:trHeight w:val="863"/>
        </w:trPr>
        <w:tc>
          <w:tcPr>
            <w:tcW w:w="1998" w:type="dxa"/>
          </w:tcPr>
          <w:p w:rsidR="00C01536" w:rsidRPr="00C01536" w:rsidRDefault="00C01536" w:rsidP="00EA5CBB">
            <w:r w:rsidRPr="00C01536">
              <w:t xml:space="preserve">Achizitia de echipamente </w:t>
            </w:r>
          </w:p>
        </w:tc>
        <w:tc>
          <w:tcPr>
            <w:tcW w:w="630" w:type="dxa"/>
            <w:shd w:val="pct25" w:color="auto" w:fill="auto"/>
          </w:tcPr>
          <w:p w:rsidR="00C01536" w:rsidRPr="00755E30" w:rsidRDefault="00C01536" w:rsidP="00EA5CBB">
            <w:pPr>
              <w:autoSpaceDE w:val="0"/>
              <w:autoSpaceDN w:val="0"/>
              <w:adjustRightInd w:val="0"/>
              <w:jc w:val="both"/>
              <w:rPr>
                <w:b/>
                <w:bCs/>
                <w:sz w:val="28"/>
                <w:szCs w:val="28"/>
              </w:rPr>
            </w:pPr>
          </w:p>
        </w:tc>
        <w:tc>
          <w:tcPr>
            <w:tcW w:w="720" w:type="dxa"/>
            <w:shd w:val="pct25" w:color="auto" w:fill="auto"/>
          </w:tcPr>
          <w:p w:rsidR="00C01536" w:rsidRPr="00755E30" w:rsidRDefault="00C01536" w:rsidP="00EA5CBB">
            <w:pPr>
              <w:autoSpaceDE w:val="0"/>
              <w:autoSpaceDN w:val="0"/>
              <w:adjustRightInd w:val="0"/>
              <w:jc w:val="both"/>
              <w:rPr>
                <w:b/>
                <w:bCs/>
                <w:sz w:val="28"/>
                <w:szCs w:val="28"/>
              </w:rPr>
            </w:pPr>
          </w:p>
        </w:tc>
        <w:tc>
          <w:tcPr>
            <w:tcW w:w="810" w:type="dxa"/>
            <w:shd w:val="pct25" w:color="auto" w:fill="auto"/>
          </w:tcPr>
          <w:p w:rsidR="00C01536" w:rsidRPr="00755E30" w:rsidRDefault="00C01536" w:rsidP="00EA5CBB">
            <w:pPr>
              <w:autoSpaceDE w:val="0"/>
              <w:autoSpaceDN w:val="0"/>
              <w:adjustRightInd w:val="0"/>
              <w:jc w:val="both"/>
              <w:rPr>
                <w:b/>
                <w:bCs/>
                <w:sz w:val="28"/>
                <w:szCs w:val="28"/>
              </w:rPr>
            </w:pPr>
          </w:p>
        </w:tc>
        <w:tc>
          <w:tcPr>
            <w:tcW w:w="810" w:type="dxa"/>
            <w:shd w:val="pct25" w:color="auto" w:fill="auto"/>
          </w:tcPr>
          <w:p w:rsidR="00C01536" w:rsidRPr="00755E30" w:rsidRDefault="00C01536" w:rsidP="00EA5CBB">
            <w:pPr>
              <w:autoSpaceDE w:val="0"/>
              <w:autoSpaceDN w:val="0"/>
              <w:adjustRightInd w:val="0"/>
              <w:jc w:val="both"/>
              <w:rPr>
                <w:b/>
                <w:bCs/>
                <w:sz w:val="28"/>
                <w:szCs w:val="28"/>
              </w:rPr>
            </w:pPr>
          </w:p>
        </w:tc>
        <w:tc>
          <w:tcPr>
            <w:tcW w:w="585"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528"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687"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720"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540"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630"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540" w:type="dxa"/>
            <w:tcBorders>
              <w:bottom w:val="single" w:sz="4" w:space="0" w:color="auto"/>
            </w:tcBorders>
          </w:tcPr>
          <w:p w:rsidR="00C01536" w:rsidRPr="00755E30" w:rsidRDefault="00C01536" w:rsidP="00EA5CBB">
            <w:pPr>
              <w:autoSpaceDE w:val="0"/>
              <w:autoSpaceDN w:val="0"/>
              <w:adjustRightInd w:val="0"/>
              <w:jc w:val="both"/>
              <w:rPr>
                <w:b/>
                <w:bCs/>
                <w:sz w:val="28"/>
                <w:szCs w:val="28"/>
              </w:rPr>
            </w:pPr>
          </w:p>
        </w:tc>
        <w:tc>
          <w:tcPr>
            <w:tcW w:w="810" w:type="dxa"/>
          </w:tcPr>
          <w:p w:rsidR="00C01536" w:rsidRPr="00755E30" w:rsidRDefault="00C01536" w:rsidP="00EA5CBB">
            <w:pPr>
              <w:autoSpaceDE w:val="0"/>
              <w:autoSpaceDN w:val="0"/>
              <w:adjustRightInd w:val="0"/>
              <w:jc w:val="both"/>
              <w:rPr>
                <w:b/>
                <w:bCs/>
                <w:sz w:val="28"/>
                <w:szCs w:val="28"/>
              </w:rPr>
            </w:pPr>
          </w:p>
        </w:tc>
      </w:tr>
      <w:tr w:rsidR="00C01536" w:rsidRPr="00755E30" w:rsidTr="00C01536">
        <w:trPr>
          <w:trHeight w:val="755"/>
        </w:trPr>
        <w:tc>
          <w:tcPr>
            <w:tcW w:w="1998" w:type="dxa"/>
          </w:tcPr>
          <w:p w:rsidR="00C01536" w:rsidRPr="00C01536" w:rsidRDefault="00C01536" w:rsidP="00EA5CBB">
            <w:r w:rsidRPr="00C01536">
              <w:t>Instruirea personalului</w:t>
            </w:r>
          </w:p>
        </w:tc>
        <w:tc>
          <w:tcPr>
            <w:tcW w:w="63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72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81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810" w:type="dxa"/>
            <w:shd w:val="clear" w:color="auto" w:fill="auto"/>
          </w:tcPr>
          <w:p w:rsidR="00C01536" w:rsidRPr="00755E30" w:rsidRDefault="00C01536" w:rsidP="00EA5CBB">
            <w:pPr>
              <w:autoSpaceDE w:val="0"/>
              <w:autoSpaceDN w:val="0"/>
              <w:adjustRightInd w:val="0"/>
              <w:jc w:val="both"/>
              <w:rPr>
                <w:b/>
                <w:bCs/>
                <w:sz w:val="28"/>
                <w:szCs w:val="28"/>
              </w:rPr>
            </w:pPr>
          </w:p>
        </w:tc>
        <w:tc>
          <w:tcPr>
            <w:tcW w:w="585" w:type="dxa"/>
            <w:shd w:val="clear" w:color="auto" w:fill="auto"/>
          </w:tcPr>
          <w:p w:rsidR="00C01536" w:rsidRPr="00755E30" w:rsidRDefault="00C01536" w:rsidP="00EA5CBB">
            <w:pPr>
              <w:autoSpaceDE w:val="0"/>
              <w:autoSpaceDN w:val="0"/>
              <w:adjustRightInd w:val="0"/>
              <w:jc w:val="both"/>
              <w:rPr>
                <w:b/>
                <w:bCs/>
                <w:sz w:val="28"/>
                <w:szCs w:val="28"/>
              </w:rPr>
            </w:pPr>
          </w:p>
        </w:tc>
        <w:tc>
          <w:tcPr>
            <w:tcW w:w="528" w:type="dxa"/>
            <w:shd w:val="clear" w:color="auto" w:fill="auto"/>
          </w:tcPr>
          <w:p w:rsidR="00C01536" w:rsidRPr="00755E30" w:rsidRDefault="00C01536" w:rsidP="00EA5CBB">
            <w:pPr>
              <w:autoSpaceDE w:val="0"/>
              <w:autoSpaceDN w:val="0"/>
              <w:adjustRightInd w:val="0"/>
              <w:jc w:val="both"/>
              <w:rPr>
                <w:b/>
                <w:bCs/>
                <w:sz w:val="28"/>
                <w:szCs w:val="28"/>
              </w:rPr>
            </w:pPr>
          </w:p>
        </w:tc>
        <w:tc>
          <w:tcPr>
            <w:tcW w:w="687" w:type="dxa"/>
            <w:shd w:val="clear" w:color="auto" w:fill="auto"/>
          </w:tcPr>
          <w:p w:rsidR="00C01536" w:rsidRPr="00755E30" w:rsidRDefault="00C01536" w:rsidP="00EA5CBB">
            <w:pPr>
              <w:autoSpaceDE w:val="0"/>
              <w:autoSpaceDN w:val="0"/>
              <w:adjustRightInd w:val="0"/>
              <w:jc w:val="both"/>
              <w:rPr>
                <w:b/>
                <w:bCs/>
                <w:sz w:val="28"/>
                <w:szCs w:val="28"/>
              </w:rPr>
            </w:pPr>
          </w:p>
        </w:tc>
        <w:tc>
          <w:tcPr>
            <w:tcW w:w="720" w:type="dxa"/>
            <w:shd w:val="clear" w:color="auto" w:fill="auto"/>
          </w:tcPr>
          <w:p w:rsidR="00C01536" w:rsidRPr="00755E30" w:rsidRDefault="00C01536" w:rsidP="00EA5CBB">
            <w:pPr>
              <w:autoSpaceDE w:val="0"/>
              <w:autoSpaceDN w:val="0"/>
              <w:adjustRightInd w:val="0"/>
              <w:jc w:val="both"/>
              <w:rPr>
                <w:b/>
                <w:bCs/>
                <w:sz w:val="28"/>
                <w:szCs w:val="28"/>
              </w:rPr>
            </w:pPr>
          </w:p>
        </w:tc>
        <w:tc>
          <w:tcPr>
            <w:tcW w:w="540"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630"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540"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810" w:type="dxa"/>
            <w:shd w:val="clear" w:color="auto" w:fill="auto"/>
          </w:tcPr>
          <w:p w:rsidR="00C01536" w:rsidRPr="00755E30" w:rsidRDefault="00C01536" w:rsidP="00EA5CBB">
            <w:pPr>
              <w:autoSpaceDE w:val="0"/>
              <w:autoSpaceDN w:val="0"/>
              <w:adjustRightInd w:val="0"/>
              <w:jc w:val="both"/>
              <w:rPr>
                <w:b/>
                <w:bCs/>
                <w:sz w:val="28"/>
                <w:szCs w:val="28"/>
              </w:rPr>
            </w:pPr>
          </w:p>
        </w:tc>
      </w:tr>
      <w:tr w:rsidR="00C01536" w:rsidRPr="00755E30" w:rsidTr="00CD0955">
        <w:trPr>
          <w:trHeight w:val="2240"/>
        </w:trPr>
        <w:tc>
          <w:tcPr>
            <w:tcW w:w="1998" w:type="dxa"/>
          </w:tcPr>
          <w:p w:rsidR="00C01536" w:rsidRPr="00C01536" w:rsidRDefault="00C01536" w:rsidP="00C01536">
            <w:pPr>
              <w:rPr>
                <w:rFonts w:eastAsia="Calibri"/>
              </w:rPr>
            </w:pPr>
            <w:r w:rsidRPr="00C01536">
              <w:rPr>
                <w:rFonts w:eastAsia="Calibri"/>
              </w:rPr>
              <w:t xml:space="preserve">Evaluarea periodica a protocoalelor de practica medicala </w:t>
            </w:r>
            <w:r w:rsidR="001452C1">
              <w:rPr>
                <w:rFonts w:eastAsia="Calibri"/>
              </w:rPr>
              <w:t>ș</w:t>
            </w:r>
            <w:r w:rsidRPr="00C01536">
              <w:rPr>
                <w:rFonts w:eastAsia="Calibri"/>
              </w:rPr>
              <w:t>i upgradarea permanent</w:t>
            </w:r>
            <w:r w:rsidR="001452C1">
              <w:rPr>
                <w:rFonts w:eastAsia="Calibri"/>
              </w:rPr>
              <w:t>ă</w:t>
            </w:r>
            <w:r w:rsidRPr="00C01536">
              <w:rPr>
                <w:rFonts w:eastAsia="Calibri"/>
              </w:rPr>
              <w:t xml:space="preserve"> la standardele interna</w:t>
            </w:r>
            <w:r w:rsidR="001452C1">
              <w:rPr>
                <w:rFonts w:eastAsia="Calibri"/>
              </w:rPr>
              <w:t>ț</w:t>
            </w:r>
            <w:r w:rsidRPr="00C01536">
              <w:rPr>
                <w:rFonts w:eastAsia="Calibri"/>
              </w:rPr>
              <w:t>ionale</w:t>
            </w:r>
          </w:p>
          <w:p w:rsidR="00C01536" w:rsidRPr="00C01536" w:rsidRDefault="00C01536" w:rsidP="00EA5CBB"/>
        </w:tc>
        <w:tc>
          <w:tcPr>
            <w:tcW w:w="63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720" w:type="dxa"/>
            <w:shd w:val="clear" w:color="auto" w:fill="auto"/>
          </w:tcPr>
          <w:p w:rsidR="00C01536" w:rsidRPr="00755E30" w:rsidRDefault="00C01536" w:rsidP="00EA5CBB">
            <w:pPr>
              <w:autoSpaceDE w:val="0"/>
              <w:autoSpaceDN w:val="0"/>
              <w:adjustRightInd w:val="0"/>
              <w:jc w:val="both"/>
              <w:rPr>
                <w:b/>
                <w:bCs/>
                <w:sz w:val="28"/>
                <w:szCs w:val="28"/>
              </w:rPr>
            </w:pPr>
          </w:p>
        </w:tc>
        <w:tc>
          <w:tcPr>
            <w:tcW w:w="810" w:type="dxa"/>
            <w:shd w:val="clear" w:color="auto" w:fill="auto"/>
          </w:tcPr>
          <w:p w:rsidR="00C01536" w:rsidRPr="00755E30" w:rsidRDefault="00C01536" w:rsidP="00EA5CBB">
            <w:pPr>
              <w:autoSpaceDE w:val="0"/>
              <w:autoSpaceDN w:val="0"/>
              <w:adjustRightInd w:val="0"/>
              <w:jc w:val="both"/>
              <w:rPr>
                <w:b/>
                <w:bCs/>
                <w:sz w:val="28"/>
                <w:szCs w:val="28"/>
              </w:rPr>
            </w:pPr>
          </w:p>
        </w:tc>
        <w:tc>
          <w:tcPr>
            <w:tcW w:w="810" w:type="dxa"/>
            <w:tcBorders>
              <w:bottom w:val="single" w:sz="4" w:space="0" w:color="auto"/>
            </w:tcBorders>
            <w:shd w:val="pct20" w:color="auto" w:fill="auto"/>
          </w:tcPr>
          <w:p w:rsidR="00C01536" w:rsidRPr="00755E30" w:rsidRDefault="00C01536" w:rsidP="00EA5CBB">
            <w:pPr>
              <w:autoSpaceDE w:val="0"/>
              <w:autoSpaceDN w:val="0"/>
              <w:adjustRightInd w:val="0"/>
              <w:jc w:val="both"/>
              <w:rPr>
                <w:b/>
                <w:bCs/>
                <w:sz w:val="28"/>
                <w:szCs w:val="28"/>
              </w:rPr>
            </w:pPr>
          </w:p>
        </w:tc>
        <w:tc>
          <w:tcPr>
            <w:tcW w:w="585"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528"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687"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720"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540"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630"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540" w:type="dxa"/>
            <w:tcBorders>
              <w:bottom w:val="single" w:sz="4" w:space="0" w:color="auto"/>
            </w:tcBorders>
            <w:shd w:val="pct25" w:color="auto" w:fill="auto"/>
          </w:tcPr>
          <w:p w:rsidR="00C01536" w:rsidRPr="00755E30" w:rsidRDefault="00C01536" w:rsidP="00EA5CBB">
            <w:pPr>
              <w:autoSpaceDE w:val="0"/>
              <w:autoSpaceDN w:val="0"/>
              <w:adjustRightInd w:val="0"/>
              <w:jc w:val="both"/>
              <w:rPr>
                <w:b/>
                <w:bCs/>
                <w:sz w:val="28"/>
                <w:szCs w:val="28"/>
              </w:rPr>
            </w:pPr>
          </w:p>
        </w:tc>
        <w:tc>
          <w:tcPr>
            <w:tcW w:w="81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r>
      <w:tr w:rsidR="00C01536" w:rsidRPr="00755E30" w:rsidTr="00CD0955">
        <w:trPr>
          <w:trHeight w:val="1493"/>
        </w:trPr>
        <w:tc>
          <w:tcPr>
            <w:tcW w:w="1998" w:type="dxa"/>
          </w:tcPr>
          <w:p w:rsidR="00C01536" w:rsidRPr="00C01536" w:rsidRDefault="00CD0955" w:rsidP="00C01536">
            <w:pPr>
              <w:rPr>
                <w:rFonts w:eastAsia="Calibri"/>
              </w:rPr>
            </w:pPr>
            <w:r>
              <w:rPr>
                <w:rFonts w:eastAsia="Calibri"/>
              </w:rPr>
              <w:t>Organizarea a doua conferin</w:t>
            </w:r>
            <w:r w:rsidR="001452C1">
              <w:rPr>
                <w:rFonts w:eastAsia="Calibri"/>
              </w:rPr>
              <w:t>ț</w:t>
            </w:r>
            <w:r>
              <w:rPr>
                <w:rFonts w:eastAsia="Calibri"/>
              </w:rPr>
              <w:t xml:space="preserve">e </w:t>
            </w:r>
            <w:r w:rsidR="001452C1">
              <w:rPr>
                <w:rFonts w:eastAsia="Calibri"/>
              </w:rPr>
              <w:t>ș</w:t>
            </w:r>
            <w:r>
              <w:rPr>
                <w:rFonts w:eastAsia="Calibri"/>
              </w:rPr>
              <w:t>i publicarea a dou</w:t>
            </w:r>
            <w:r w:rsidR="001452C1">
              <w:rPr>
                <w:rFonts w:eastAsia="Calibri"/>
              </w:rPr>
              <w:t>ă</w:t>
            </w:r>
            <w:r>
              <w:rPr>
                <w:rFonts w:eastAsia="Calibri"/>
              </w:rPr>
              <w:t xml:space="preserve"> comunicate de presa</w:t>
            </w:r>
          </w:p>
        </w:tc>
        <w:tc>
          <w:tcPr>
            <w:tcW w:w="630" w:type="dxa"/>
            <w:shd w:val="pct25" w:color="auto" w:fill="auto"/>
          </w:tcPr>
          <w:p w:rsidR="00C01536" w:rsidRPr="00755E30" w:rsidRDefault="00C01536" w:rsidP="00EA5CBB">
            <w:pPr>
              <w:autoSpaceDE w:val="0"/>
              <w:autoSpaceDN w:val="0"/>
              <w:adjustRightInd w:val="0"/>
              <w:jc w:val="both"/>
              <w:rPr>
                <w:b/>
                <w:bCs/>
                <w:sz w:val="28"/>
                <w:szCs w:val="28"/>
              </w:rPr>
            </w:pPr>
          </w:p>
        </w:tc>
        <w:tc>
          <w:tcPr>
            <w:tcW w:w="72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81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81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585"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528"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687"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72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54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63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540" w:type="dxa"/>
            <w:tcBorders>
              <w:bottom w:val="single" w:sz="4" w:space="0" w:color="auto"/>
            </w:tcBorders>
            <w:shd w:val="clear" w:color="auto" w:fill="auto"/>
          </w:tcPr>
          <w:p w:rsidR="00C01536" w:rsidRPr="00755E30" w:rsidRDefault="00C01536" w:rsidP="00EA5CBB">
            <w:pPr>
              <w:autoSpaceDE w:val="0"/>
              <w:autoSpaceDN w:val="0"/>
              <w:adjustRightInd w:val="0"/>
              <w:jc w:val="both"/>
              <w:rPr>
                <w:b/>
                <w:bCs/>
                <w:sz w:val="28"/>
                <w:szCs w:val="28"/>
              </w:rPr>
            </w:pPr>
          </w:p>
        </w:tc>
        <w:tc>
          <w:tcPr>
            <w:tcW w:w="810" w:type="dxa"/>
            <w:shd w:val="pct25" w:color="auto" w:fill="auto"/>
          </w:tcPr>
          <w:p w:rsidR="00C01536" w:rsidRPr="00755E30" w:rsidRDefault="00C01536" w:rsidP="00EA5CBB">
            <w:pPr>
              <w:autoSpaceDE w:val="0"/>
              <w:autoSpaceDN w:val="0"/>
              <w:adjustRightInd w:val="0"/>
              <w:jc w:val="both"/>
              <w:rPr>
                <w:b/>
                <w:bCs/>
                <w:sz w:val="28"/>
                <w:szCs w:val="28"/>
              </w:rPr>
            </w:pPr>
          </w:p>
        </w:tc>
      </w:tr>
      <w:tr w:rsidR="00CD0955" w:rsidRPr="00755E30" w:rsidTr="00CD0955">
        <w:trPr>
          <w:trHeight w:val="1160"/>
        </w:trPr>
        <w:tc>
          <w:tcPr>
            <w:tcW w:w="1998" w:type="dxa"/>
          </w:tcPr>
          <w:p w:rsidR="00CD0955" w:rsidRDefault="00CD0955" w:rsidP="00C01536">
            <w:pPr>
              <w:rPr>
                <w:rFonts w:eastAsia="Calibri"/>
              </w:rPr>
            </w:pPr>
            <w:r>
              <w:rPr>
                <w:rFonts w:eastAsia="Calibri"/>
              </w:rPr>
              <w:lastRenderedPageBreak/>
              <w:t xml:space="preserve">Realizarea siteului dedicat </w:t>
            </w:r>
            <w:r w:rsidR="001452C1">
              <w:rPr>
                <w:rFonts w:eastAsia="Calibri"/>
              </w:rPr>
              <w:t>ș</w:t>
            </w:r>
            <w:r>
              <w:rPr>
                <w:rFonts w:eastAsia="Calibri"/>
              </w:rPr>
              <w:t>i promovarea online</w:t>
            </w:r>
          </w:p>
        </w:tc>
        <w:tc>
          <w:tcPr>
            <w:tcW w:w="630" w:type="dxa"/>
            <w:tcBorders>
              <w:bottom w:val="single" w:sz="4" w:space="0" w:color="auto"/>
            </w:tcBorders>
            <w:shd w:val="pct25" w:color="auto" w:fill="auto"/>
          </w:tcPr>
          <w:p w:rsidR="00CD0955" w:rsidRPr="00755E30" w:rsidRDefault="00CD0955" w:rsidP="00EA5CBB">
            <w:pPr>
              <w:autoSpaceDE w:val="0"/>
              <w:autoSpaceDN w:val="0"/>
              <w:adjustRightInd w:val="0"/>
              <w:jc w:val="both"/>
              <w:rPr>
                <w:b/>
                <w:bCs/>
                <w:sz w:val="28"/>
                <w:szCs w:val="28"/>
              </w:rPr>
            </w:pPr>
          </w:p>
        </w:tc>
        <w:tc>
          <w:tcPr>
            <w:tcW w:w="720" w:type="dxa"/>
            <w:tcBorders>
              <w:bottom w:val="single" w:sz="4" w:space="0" w:color="auto"/>
            </w:tcBorders>
            <w:shd w:val="pct25" w:color="auto" w:fill="auto"/>
          </w:tcPr>
          <w:p w:rsidR="00CD0955" w:rsidRPr="00755E30" w:rsidRDefault="00CD0955" w:rsidP="00EA5CBB">
            <w:pPr>
              <w:autoSpaceDE w:val="0"/>
              <w:autoSpaceDN w:val="0"/>
              <w:adjustRightInd w:val="0"/>
              <w:jc w:val="both"/>
              <w:rPr>
                <w:b/>
                <w:bCs/>
                <w:sz w:val="28"/>
                <w:szCs w:val="28"/>
              </w:rPr>
            </w:pPr>
          </w:p>
        </w:tc>
        <w:tc>
          <w:tcPr>
            <w:tcW w:w="810" w:type="dxa"/>
            <w:tcBorders>
              <w:bottom w:val="single" w:sz="4" w:space="0" w:color="auto"/>
            </w:tcBorders>
            <w:shd w:val="pct25" w:color="auto" w:fill="auto"/>
          </w:tcPr>
          <w:p w:rsidR="00CD0955" w:rsidRPr="00755E30" w:rsidRDefault="00CD0955" w:rsidP="00EA5CBB">
            <w:pPr>
              <w:autoSpaceDE w:val="0"/>
              <w:autoSpaceDN w:val="0"/>
              <w:adjustRightInd w:val="0"/>
              <w:jc w:val="both"/>
              <w:rPr>
                <w:b/>
                <w:bCs/>
                <w:sz w:val="28"/>
                <w:szCs w:val="28"/>
              </w:rPr>
            </w:pPr>
          </w:p>
        </w:tc>
        <w:tc>
          <w:tcPr>
            <w:tcW w:w="810" w:type="dxa"/>
            <w:tcBorders>
              <w:bottom w:val="single" w:sz="4" w:space="0" w:color="auto"/>
            </w:tcBorders>
            <w:shd w:val="pct25" w:color="auto" w:fill="auto"/>
          </w:tcPr>
          <w:p w:rsidR="00CD0955" w:rsidRPr="00755E30" w:rsidRDefault="00CD0955" w:rsidP="00EA5CBB">
            <w:pPr>
              <w:autoSpaceDE w:val="0"/>
              <w:autoSpaceDN w:val="0"/>
              <w:adjustRightInd w:val="0"/>
              <w:jc w:val="both"/>
              <w:rPr>
                <w:b/>
                <w:bCs/>
                <w:sz w:val="28"/>
                <w:szCs w:val="28"/>
              </w:rPr>
            </w:pPr>
          </w:p>
        </w:tc>
        <w:tc>
          <w:tcPr>
            <w:tcW w:w="585" w:type="dxa"/>
            <w:tcBorders>
              <w:bottom w:val="single" w:sz="4" w:space="0" w:color="auto"/>
            </w:tcBorders>
            <w:shd w:val="pct25" w:color="auto" w:fill="auto"/>
          </w:tcPr>
          <w:p w:rsidR="00CD0955" w:rsidRPr="00755E30" w:rsidRDefault="00CD0955" w:rsidP="00EA5CBB">
            <w:pPr>
              <w:autoSpaceDE w:val="0"/>
              <w:autoSpaceDN w:val="0"/>
              <w:adjustRightInd w:val="0"/>
              <w:jc w:val="both"/>
              <w:rPr>
                <w:b/>
                <w:bCs/>
                <w:sz w:val="28"/>
                <w:szCs w:val="28"/>
              </w:rPr>
            </w:pPr>
          </w:p>
        </w:tc>
        <w:tc>
          <w:tcPr>
            <w:tcW w:w="528" w:type="dxa"/>
            <w:tcBorders>
              <w:bottom w:val="single" w:sz="4" w:space="0" w:color="auto"/>
            </w:tcBorders>
            <w:shd w:val="pct25" w:color="auto" w:fill="auto"/>
          </w:tcPr>
          <w:p w:rsidR="00CD0955" w:rsidRPr="00755E30" w:rsidRDefault="00CD0955" w:rsidP="00EA5CBB">
            <w:pPr>
              <w:autoSpaceDE w:val="0"/>
              <w:autoSpaceDN w:val="0"/>
              <w:adjustRightInd w:val="0"/>
              <w:jc w:val="both"/>
              <w:rPr>
                <w:b/>
                <w:bCs/>
                <w:sz w:val="28"/>
                <w:szCs w:val="28"/>
              </w:rPr>
            </w:pPr>
          </w:p>
        </w:tc>
        <w:tc>
          <w:tcPr>
            <w:tcW w:w="687" w:type="dxa"/>
            <w:tcBorders>
              <w:bottom w:val="single" w:sz="4" w:space="0" w:color="auto"/>
            </w:tcBorders>
            <w:shd w:val="pct25" w:color="auto" w:fill="auto"/>
          </w:tcPr>
          <w:p w:rsidR="00CD0955" w:rsidRPr="00755E30" w:rsidRDefault="00CD0955" w:rsidP="00EA5CBB">
            <w:pPr>
              <w:autoSpaceDE w:val="0"/>
              <w:autoSpaceDN w:val="0"/>
              <w:adjustRightInd w:val="0"/>
              <w:jc w:val="both"/>
              <w:rPr>
                <w:b/>
                <w:bCs/>
                <w:sz w:val="28"/>
                <w:szCs w:val="28"/>
              </w:rPr>
            </w:pPr>
          </w:p>
        </w:tc>
        <w:tc>
          <w:tcPr>
            <w:tcW w:w="720" w:type="dxa"/>
            <w:tcBorders>
              <w:bottom w:val="single" w:sz="4" w:space="0" w:color="auto"/>
            </w:tcBorders>
            <w:shd w:val="pct25" w:color="auto" w:fill="auto"/>
          </w:tcPr>
          <w:p w:rsidR="00CD0955" w:rsidRPr="00755E30" w:rsidRDefault="00CD0955" w:rsidP="00EA5CBB">
            <w:pPr>
              <w:autoSpaceDE w:val="0"/>
              <w:autoSpaceDN w:val="0"/>
              <w:adjustRightInd w:val="0"/>
              <w:jc w:val="both"/>
              <w:rPr>
                <w:b/>
                <w:bCs/>
                <w:sz w:val="28"/>
                <w:szCs w:val="28"/>
              </w:rPr>
            </w:pPr>
          </w:p>
        </w:tc>
        <w:tc>
          <w:tcPr>
            <w:tcW w:w="540" w:type="dxa"/>
            <w:tcBorders>
              <w:bottom w:val="single" w:sz="4" w:space="0" w:color="auto"/>
            </w:tcBorders>
            <w:shd w:val="pct25" w:color="auto" w:fill="auto"/>
          </w:tcPr>
          <w:p w:rsidR="00CD0955" w:rsidRPr="00755E30" w:rsidRDefault="00CD0955" w:rsidP="00EA5CBB">
            <w:pPr>
              <w:autoSpaceDE w:val="0"/>
              <w:autoSpaceDN w:val="0"/>
              <w:adjustRightInd w:val="0"/>
              <w:jc w:val="both"/>
              <w:rPr>
                <w:b/>
                <w:bCs/>
                <w:sz w:val="28"/>
                <w:szCs w:val="28"/>
              </w:rPr>
            </w:pPr>
          </w:p>
        </w:tc>
        <w:tc>
          <w:tcPr>
            <w:tcW w:w="630" w:type="dxa"/>
            <w:shd w:val="pct25" w:color="auto" w:fill="auto"/>
          </w:tcPr>
          <w:p w:rsidR="00CD0955" w:rsidRPr="00755E30" w:rsidRDefault="00CD0955" w:rsidP="00EA5CBB">
            <w:pPr>
              <w:autoSpaceDE w:val="0"/>
              <w:autoSpaceDN w:val="0"/>
              <w:adjustRightInd w:val="0"/>
              <w:jc w:val="both"/>
              <w:rPr>
                <w:b/>
                <w:bCs/>
                <w:sz w:val="28"/>
                <w:szCs w:val="28"/>
              </w:rPr>
            </w:pPr>
          </w:p>
        </w:tc>
        <w:tc>
          <w:tcPr>
            <w:tcW w:w="540" w:type="dxa"/>
            <w:shd w:val="pct25" w:color="auto" w:fill="auto"/>
          </w:tcPr>
          <w:p w:rsidR="00CD0955" w:rsidRPr="00755E30" w:rsidRDefault="00CD0955" w:rsidP="00EA5CBB">
            <w:pPr>
              <w:autoSpaceDE w:val="0"/>
              <w:autoSpaceDN w:val="0"/>
              <w:adjustRightInd w:val="0"/>
              <w:jc w:val="both"/>
              <w:rPr>
                <w:b/>
                <w:bCs/>
                <w:sz w:val="28"/>
                <w:szCs w:val="28"/>
              </w:rPr>
            </w:pPr>
          </w:p>
        </w:tc>
        <w:tc>
          <w:tcPr>
            <w:tcW w:w="810" w:type="dxa"/>
            <w:shd w:val="pct25" w:color="auto" w:fill="auto"/>
          </w:tcPr>
          <w:p w:rsidR="00CD0955" w:rsidRPr="00755E30" w:rsidRDefault="00CD0955" w:rsidP="00EA5CBB">
            <w:pPr>
              <w:autoSpaceDE w:val="0"/>
              <w:autoSpaceDN w:val="0"/>
              <w:adjustRightInd w:val="0"/>
              <w:jc w:val="both"/>
              <w:rPr>
                <w:b/>
                <w:bCs/>
                <w:sz w:val="28"/>
                <w:szCs w:val="28"/>
              </w:rPr>
            </w:pPr>
          </w:p>
        </w:tc>
      </w:tr>
      <w:tr w:rsidR="00CD0955" w:rsidRPr="00755E30" w:rsidTr="00CD0955">
        <w:trPr>
          <w:trHeight w:val="620"/>
        </w:trPr>
        <w:tc>
          <w:tcPr>
            <w:tcW w:w="1998" w:type="dxa"/>
          </w:tcPr>
          <w:p w:rsidR="00CD0955" w:rsidRDefault="00CD0955" w:rsidP="00CD0955">
            <w:pPr>
              <w:rPr>
                <w:rFonts w:eastAsia="Calibri"/>
              </w:rPr>
            </w:pPr>
            <w:r>
              <w:rPr>
                <w:rFonts w:eastAsia="Calibri"/>
              </w:rPr>
              <w:t xml:space="preserve">Etichetarea aparaturii </w:t>
            </w:r>
          </w:p>
        </w:tc>
        <w:tc>
          <w:tcPr>
            <w:tcW w:w="630" w:type="dxa"/>
            <w:shd w:val="clear" w:color="auto" w:fill="auto"/>
          </w:tcPr>
          <w:p w:rsidR="00CD0955" w:rsidRPr="00755E30" w:rsidRDefault="00CD0955" w:rsidP="00EA5CBB">
            <w:pPr>
              <w:autoSpaceDE w:val="0"/>
              <w:autoSpaceDN w:val="0"/>
              <w:adjustRightInd w:val="0"/>
              <w:jc w:val="both"/>
              <w:rPr>
                <w:b/>
                <w:bCs/>
                <w:sz w:val="28"/>
                <w:szCs w:val="28"/>
              </w:rPr>
            </w:pPr>
          </w:p>
        </w:tc>
        <w:tc>
          <w:tcPr>
            <w:tcW w:w="720" w:type="dxa"/>
            <w:shd w:val="clear" w:color="auto" w:fill="auto"/>
          </w:tcPr>
          <w:p w:rsidR="00CD0955" w:rsidRPr="00755E30" w:rsidRDefault="00CD0955" w:rsidP="00EA5CBB">
            <w:pPr>
              <w:autoSpaceDE w:val="0"/>
              <w:autoSpaceDN w:val="0"/>
              <w:adjustRightInd w:val="0"/>
              <w:jc w:val="both"/>
              <w:rPr>
                <w:b/>
                <w:bCs/>
                <w:sz w:val="28"/>
                <w:szCs w:val="28"/>
              </w:rPr>
            </w:pPr>
          </w:p>
        </w:tc>
        <w:tc>
          <w:tcPr>
            <w:tcW w:w="810" w:type="dxa"/>
            <w:shd w:val="clear" w:color="auto" w:fill="auto"/>
          </w:tcPr>
          <w:p w:rsidR="00CD0955" w:rsidRPr="00755E30" w:rsidRDefault="00CD0955" w:rsidP="00EA5CBB">
            <w:pPr>
              <w:autoSpaceDE w:val="0"/>
              <w:autoSpaceDN w:val="0"/>
              <w:adjustRightInd w:val="0"/>
              <w:jc w:val="both"/>
              <w:rPr>
                <w:b/>
                <w:bCs/>
                <w:sz w:val="28"/>
                <w:szCs w:val="28"/>
              </w:rPr>
            </w:pPr>
          </w:p>
        </w:tc>
        <w:tc>
          <w:tcPr>
            <w:tcW w:w="810" w:type="dxa"/>
            <w:shd w:val="clear" w:color="auto" w:fill="auto"/>
          </w:tcPr>
          <w:p w:rsidR="00CD0955" w:rsidRPr="00755E30" w:rsidRDefault="00CD0955" w:rsidP="00EA5CBB">
            <w:pPr>
              <w:autoSpaceDE w:val="0"/>
              <w:autoSpaceDN w:val="0"/>
              <w:adjustRightInd w:val="0"/>
              <w:jc w:val="both"/>
              <w:rPr>
                <w:b/>
                <w:bCs/>
                <w:sz w:val="28"/>
                <w:szCs w:val="28"/>
              </w:rPr>
            </w:pPr>
          </w:p>
        </w:tc>
        <w:tc>
          <w:tcPr>
            <w:tcW w:w="585" w:type="dxa"/>
            <w:shd w:val="clear" w:color="auto" w:fill="auto"/>
          </w:tcPr>
          <w:p w:rsidR="00CD0955" w:rsidRPr="00755E30" w:rsidRDefault="00CD0955" w:rsidP="00EA5CBB">
            <w:pPr>
              <w:autoSpaceDE w:val="0"/>
              <w:autoSpaceDN w:val="0"/>
              <w:adjustRightInd w:val="0"/>
              <w:jc w:val="both"/>
              <w:rPr>
                <w:b/>
                <w:bCs/>
                <w:sz w:val="28"/>
                <w:szCs w:val="28"/>
              </w:rPr>
            </w:pPr>
          </w:p>
        </w:tc>
        <w:tc>
          <w:tcPr>
            <w:tcW w:w="528" w:type="dxa"/>
            <w:shd w:val="clear" w:color="auto" w:fill="auto"/>
          </w:tcPr>
          <w:p w:rsidR="00CD0955" w:rsidRPr="00755E30" w:rsidRDefault="00CD0955" w:rsidP="00EA5CBB">
            <w:pPr>
              <w:autoSpaceDE w:val="0"/>
              <w:autoSpaceDN w:val="0"/>
              <w:adjustRightInd w:val="0"/>
              <w:jc w:val="both"/>
              <w:rPr>
                <w:b/>
                <w:bCs/>
                <w:sz w:val="28"/>
                <w:szCs w:val="28"/>
              </w:rPr>
            </w:pPr>
          </w:p>
        </w:tc>
        <w:tc>
          <w:tcPr>
            <w:tcW w:w="687" w:type="dxa"/>
            <w:shd w:val="clear" w:color="auto" w:fill="auto"/>
          </w:tcPr>
          <w:p w:rsidR="00CD0955" w:rsidRPr="00755E30" w:rsidRDefault="00CD0955" w:rsidP="00EA5CBB">
            <w:pPr>
              <w:autoSpaceDE w:val="0"/>
              <w:autoSpaceDN w:val="0"/>
              <w:adjustRightInd w:val="0"/>
              <w:jc w:val="both"/>
              <w:rPr>
                <w:b/>
                <w:bCs/>
                <w:sz w:val="28"/>
                <w:szCs w:val="28"/>
              </w:rPr>
            </w:pPr>
          </w:p>
        </w:tc>
        <w:tc>
          <w:tcPr>
            <w:tcW w:w="720" w:type="dxa"/>
            <w:shd w:val="clear" w:color="auto" w:fill="auto"/>
          </w:tcPr>
          <w:p w:rsidR="00CD0955" w:rsidRPr="00755E30" w:rsidRDefault="00CD0955" w:rsidP="00EA5CBB">
            <w:pPr>
              <w:autoSpaceDE w:val="0"/>
              <w:autoSpaceDN w:val="0"/>
              <w:adjustRightInd w:val="0"/>
              <w:jc w:val="both"/>
              <w:rPr>
                <w:b/>
                <w:bCs/>
                <w:sz w:val="28"/>
                <w:szCs w:val="28"/>
              </w:rPr>
            </w:pPr>
          </w:p>
        </w:tc>
        <w:tc>
          <w:tcPr>
            <w:tcW w:w="540" w:type="dxa"/>
            <w:shd w:val="clear" w:color="auto" w:fill="auto"/>
          </w:tcPr>
          <w:p w:rsidR="00CD0955" w:rsidRPr="00755E30" w:rsidRDefault="00CD0955" w:rsidP="00EA5CBB">
            <w:pPr>
              <w:autoSpaceDE w:val="0"/>
              <w:autoSpaceDN w:val="0"/>
              <w:adjustRightInd w:val="0"/>
              <w:jc w:val="both"/>
              <w:rPr>
                <w:b/>
                <w:bCs/>
                <w:sz w:val="28"/>
                <w:szCs w:val="28"/>
              </w:rPr>
            </w:pPr>
          </w:p>
        </w:tc>
        <w:tc>
          <w:tcPr>
            <w:tcW w:w="630" w:type="dxa"/>
            <w:shd w:val="pct25" w:color="auto" w:fill="auto"/>
          </w:tcPr>
          <w:p w:rsidR="00CD0955" w:rsidRPr="00755E30" w:rsidRDefault="00CD0955" w:rsidP="00EA5CBB">
            <w:pPr>
              <w:autoSpaceDE w:val="0"/>
              <w:autoSpaceDN w:val="0"/>
              <w:adjustRightInd w:val="0"/>
              <w:jc w:val="both"/>
              <w:rPr>
                <w:b/>
                <w:bCs/>
                <w:sz w:val="28"/>
                <w:szCs w:val="28"/>
              </w:rPr>
            </w:pPr>
          </w:p>
        </w:tc>
        <w:tc>
          <w:tcPr>
            <w:tcW w:w="540" w:type="dxa"/>
            <w:shd w:val="pct25" w:color="auto" w:fill="auto"/>
          </w:tcPr>
          <w:p w:rsidR="00CD0955" w:rsidRPr="00755E30" w:rsidRDefault="00CD0955" w:rsidP="00EA5CBB">
            <w:pPr>
              <w:autoSpaceDE w:val="0"/>
              <w:autoSpaceDN w:val="0"/>
              <w:adjustRightInd w:val="0"/>
              <w:jc w:val="both"/>
              <w:rPr>
                <w:b/>
                <w:bCs/>
                <w:sz w:val="28"/>
                <w:szCs w:val="28"/>
              </w:rPr>
            </w:pPr>
          </w:p>
        </w:tc>
        <w:tc>
          <w:tcPr>
            <w:tcW w:w="810" w:type="dxa"/>
            <w:shd w:val="pct25" w:color="auto" w:fill="auto"/>
          </w:tcPr>
          <w:p w:rsidR="00CD0955" w:rsidRPr="00755E30" w:rsidRDefault="00CD0955" w:rsidP="00EA5CBB">
            <w:pPr>
              <w:autoSpaceDE w:val="0"/>
              <w:autoSpaceDN w:val="0"/>
              <w:adjustRightInd w:val="0"/>
              <w:jc w:val="both"/>
              <w:rPr>
                <w:b/>
                <w:bCs/>
                <w:sz w:val="28"/>
                <w:szCs w:val="28"/>
              </w:rPr>
            </w:pPr>
          </w:p>
        </w:tc>
      </w:tr>
    </w:tbl>
    <w:p w:rsidR="00135211" w:rsidRPr="0014095A" w:rsidRDefault="00135211" w:rsidP="00135211">
      <w:pPr>
        <w:pStyle w:val="ListParagraph"/>
      </w:pPr>
    </w:p>
    <w:p w:rsidR="00D4469C" w:rsidRDefault="00135211">
      <w:pPr>
        <w:pStyle w:val="ListParagraph"/>
        <w:numPr>
          <w:ilvl w:val="0"/>
          <w:numId w:val="5"/>
        </w:numPr>
        <w:tabs>
          <w:tab w:val="left" w:pos="1731"/>
        </w:tabs>
        <w:spacing w:after="240"/>
        <w:rPr>
          <w:b/>
        </w:rPr>
      </w:pPr>
      <w:r w:rsidRPr="000743B4">
        <w:rPr>
          <w:b/>
        </w:rPr>
        <w:t>Resurse</w:t>
      </w:r>
    </w:p>
    <w:p w:rsidR="00135211" w:rsidRPr="00B25556" w:rsidRDefault="00CD0955" w:rsidP="00135211">
      <w:pPr>
        <w:ind w:firstLine="360"/>
        <w:jc w:val="both"/>
      </w:pPr>
      <w:r>
        <w:t xml:space="preserve">Resursele </w:t>
      </w:r>
      <w:r w:rsidR="00135211" w:rsidRPr="00B25556">
        <w:t>umane</w:t>
      </w:r>
      <w:r w:rsidR="001B60DA">
        <w:t xml:space="preserve"> vor fi reprezentate de o echipă</w:t>
      </w:r>
      <w:r>
        <w:t xml:space="preserve"> d</w:t>
      </w:r>
      <w:r w:rsidR="001B60DA">
        <w:t>in cadrul Institutului de Boli C</w:t>
      </w:r>
      <w:r>
        <w:t>ardiov</w:t>
      </w:r>
      <w:r w:rsidR="001B60DA">
        <w:t>asculare care va fi nominalizată</w:t>
      </w:r>
      <w:r>
        <w:t xml:space="preserve"> pentru managementul</w:t>
      </w:r>
      <w:r w:rsidR="001B60DA">
        <w:t xml:space="preserve"> proiectului. Echipa va fi mixtă</w:t>
      </w:r>
      <w:r>
        <w:t xml:space="preserve"> fiind formata dintr-un coordonator de proiect, responsabil financiar, responsabil achizi</w:t>
      </w:r>
      <w:r w:rsidR="001B60DA">
        <w:t>ț</w:t>
      </w:r>
      <w:r>
        <w:t xml:space="preserve">ii, expert </w:t>
      </w:r>
      <w:r w:rsidR="001452C1">
        <w:t>ș</w:t>
      </w:r>
      <w:r>
        <w:t>tiin</w:t>
      </w:r>
      <w:r w:rsidR="001452C1">
        <w:t>ț</w:t>
      </w:r>
      <w:r>
        <w:t>ific electrofiziologie</w:t>
      </w:r>
      <w:r w:rsidR="001B60DA">
        <w:t>.</w:t>
      </w:r>
    </w:p>
    <w:p w:rsidR="00A74CCD" w:rsidRPr="0045356E" w:rsidRDefault="00A74CCD" w:rsidP="00A74CCD">
      <w:pPr>
        <w:jc w:val="both"/>
      </w:pPr>
      <w:r>
        <w:t>Aparatura achizi</w:t>
      </w:r>
      <w:r w:rsidR="001452C1">
        <w:t>ț</w:t>
      </w:r>
      <w:r>
        <w:t>ionat</w:t>
      </w:r>
      <w:r w:rsidR="001452C1">
        <w:t>ă</w:t>
      </w:r>
      <w:r>
        <w:t xml:space="preserve"> din fondurile proiectului care va </w:t>
      </w:r>
      <w:r w:rsidR="001452C1">
        <w:t xml:space="preserve">susține major </w:t>
      </w:r>
      <w:r>
        <w:t xml:space="preserve">dezvoltarea </w:t>
      </w:r>
      <w:r w:rsidR="001452C1">
        <w:t>c</w:t>
      </w:r>
      <w:r>
        <w:t>ompartimentului de electrofiziologie</w:t>
      </w:r>
      <w:r w:rsidR="001452C1">
        <w:t xml:space="preserve"> și eficientizarea majoră a intervențiilor invazive enumerate anterior,</w:t>
      </w:r>
      <w:r>
        <w:t xml:space="preserve"> este reprezentat</w:t>
      </w:r>
      <w:r w:rsidR="001452C1">
        <w:t>ă</w:t>
      </w:r>
      <w:r>
        <w:t xml:space="preserve"> de:</w:t>
      </w:r>
      <w:r w:rsidR="0045356E">
        <w:t xml:space="preserve"> </w:t>
      </w:r>
      <w:r w:rsidR="001452C1">
        <w:t>s</w:t>
      </w:r>
      <w:r w:rsidR="0045356E" w:rsidRPr="0045356E">
        <w:t xml:space="preserve">istem electrofiziologie cu generator de ablatie, Sistem mapping intracardiac, </w:t>
      </w:r>
      <w:r w:rsidR="001452C1">
        <w:t>e</w:t>
      </w:r>
      <w:r w:rsidR="0045356E" w:rsidRPr="0045356E">
        <w:t xml:space="preserve">cograf (include 10 sonde </w:t>
      </w:r>
      <w:r w:rsidR="001452C1">
        <w:t>de ecocardiografie intracardiacă intraprocedurală</w:t>
      </w:r>
      <w:r w:rsidR="001452C1" w:rsidRPr="0045356E">
        <w:t xml:space="preserve"> </w:t>
      </w:r>
      <w:r w:rsidR="0045356E" w:rsidRPr="0045356E">
        <w:t>pentru testare)</w:t>
      </w:r>
      <w:r w:rsidR="0045356E">
        <w:t>.</w:t>
      </w:r>
    </w:p>
    <w:p w:rsidR="0045356E" w:rsidRDefault="0045356E" w:rsidP="00A74CCD">
      <w:pPr>
        <w:jc w:val="both"/>
      </w:pPr>
    </w:p>
    <w:p w:rsidR="00135211" w:rsidRDefault="0045356E" w:rsidP="00A74CCD">
      <w:pPr>
        <w:jc w:val="both"/>
      </w:pPr>
      <w:r>
        <w:t xml:space="preserve">Resursele </w:t>
      </w:r>
      <w:r w:rsidR="00DF42DB">
        <w:t>financiare necesare sunt cele pentru achizi</w:t>
      </w:r>
      <w:r w:rsidR="001452C1">
        <w:t>ț</w:t>
      </w:r>
      <w:r w:rsidR="00DF42DB">
        <w:t>ia de echipamente</w:t>
      </w:r>
      <w:r w:rsidR="00135211" w:rsidRPr="00B25556">
        <w:t xml:space="preserve"> </w:t>
      </w:r>
      <w:r w:rsidR="00DF42DB">
        <w:t>conform tabelului</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5491"/>
        <w:gridCol w:w="1710"/>
        <w:gridCol w:w="2160"/>
      </w:tblGrid>
      <w:tr w:rsidR="0045356E" w:rsidRPr="00CC1EF2" w:rsidTr="0045356E">
        <w:trPr>
          <w:trHeight w:val="728"/>
        </w:trPr>
        <w:tc>
          <w:tcPr>
            <w:tcW w:w="719" w:type="dxa"/>
          </w:tcPr>
          <w:p w:rsidR="0045356E" w:rsidRPr="0045356E" w:rsidRDefault="0045356E" w:rsidP="00EA5CBB">
            <w:pPr>
              <w:pStyle w:val="NoSpacing"/>
              <w:spacing w:line="276" w:lineRule="auto"/>
              <w:rPr>
                <w:rFonts w:ascii="Times New Roman" w:hAnsi="Times New Roman"/>
                <w:bCs/>
                <w:sz w:val="24"/>
                <w:szCs w:val="24"/>
              </w:rPr>
            </w:pPr>
            <w:r w:rsidRPr="0045356E">
              <w:rPr>
                <w:rFonts w:ascii="Times New Roman" w:hAnsi="Times New Roman"/>
                <w:bCs/>
                <w:sz w:val="24"/>
                <w:szCs w:val="24"/>
              </w:rPr>
              <w:t>Nr.</w:t>
            </w:r>
          </w:p>
          <w:p w:rsidR="0045356E" w:rsidRPr="0045356E" w:rsidRDefault="0045356E" w:rsidP="00EA5CBB">
            <w:pPr>
              <w:pStyle w:val="NoSpacing"/>
              <w:spacing w:line="276" w:lineRule="auto"/>
              <w:rPr>
                <w:rFonts w:ascii="Times New Roman" w:hAnsi="Times New Roman"/>
                <w:bCs/>
                <w:sz w:val="24"/>
                <w:szCs w:val="24"/>
              </w:rPr>
            </w:pPr>
            <w:r w:rsidRPr="0045356E">
              <w:rPr>
                <w:rFonts w:ascii="Times New Roman" w:hAnsi="Times New Roman"/>
                <w:bCs/>
                <w:sz w:val="24"/>
                <w:szCs w:val="24"/>
              </w:rPr>
              <w:t>crt.</w:t>
            </w:r>
          </w:p>
        </w:tc>
        <w:tc>
          <w:tcPr>
            <w:tcW w:w="5491" w:type="dxa"/>
            <w:vAlign w:val="center"/>
          </w:tcPr>
          <w:p w:rsidR="0045356E" w:rsidRPr="0045356E" w:rsidRDefault="0045356E" w:rsidP="00EA5CBB">
            <w:pPr>
              <w:pStyle w:val="NoSpacing"/>
              <w:spacing w:line="276" w:lineRule="auto"/>
              <w:rPr>
                <w:rFonts w:ascii="Times New Roman" w:hAnsi="Times New Roman"/>
                <w:bCs/>
                <w:sz w:val="24"/>
                <w:szCs w:val="24"/>
              </w:rPr>
            </w:pPr>
            <w:r w:rsidRPr="0045356E">
              <w:rPr>
                <w:rFonts w:ascii="Times New Roman" w:hAnsi="Times New Roman"/>
                <w:bCs/>
                <w:sz w:val="24"/>
                <w:szCs w:val="24"/>
              </w:rPr>
              <w:t>Tip</w:t>
            </w:r>
          </w:p>
        </w:tc>
        <w:tc>
          <w:tcPr>
            <w:tcW w:w="1710" w:type="dxa"/>
          </w:tcPr>
          <w:p w:rsidR="0045356E" w:rsidRPr="0045356E" w:rsidRDefault="0045356E" w:rsidP="0045356E">
            <w:pPr>
              <w:pStyle w:val="NoSpacing"/>
              <w:spacing w:line="276" w:lineRule="auto"/>
              <w:rPr>
                <w:rFonts w:ascii="Times New Roman" w:hAnsi="Times New Roman"/>
                <w:bCs/>
                <w:sz w:val="24"/>
                <w:szCs w:val="24"/>
              </w:rPr>
            </w:pPr>
            <w:r w:rsidRPr="0045356E">
              <w:rPr>
                <w:rFonts w:ascii="Times New Roman" w:hAnsi="Times New Roman"/>
                <w:bCs/>
                <w:sz w:val="24"/>
                <w:szCs w:val="24"/>
              </w:rPr>
              <w:t>Pre</w:t>
            </w:r>
            <w:r w:rsidR="001452C1">
              <w:rPr>
                <w:rFonts w:ascii="Times New Roman" w:hAnsi="Times New Roman"/>
                <w:bCs/>
                <w:sz w:val="24"/>
                <w:szCs w:val="24"/>
              </w:rPr>
              <w:t>ț</w:t>
            </w:r>
            <w:r w:rsidRPr="0045356E">
              <w:rPr>
                <w:rFonts w:ascii="Times New Roman" w:hAnsi="Times New Roman"/>
                <w:bCs/>
                <w:sz w:val="24"/>
                <w:szCs w:val="24"/>
              </w:rPr>
              <w:t xml:space="preserve"> </w:t>
            </w:r>
            <w:r>
              <w:rPr>
                <w:rFonts w:ascii="Times New Roman" w:hAnsi="Times New Roman"/>
                <w:bCs/>
                <w:sz w:val="24"/>
                <w:szCs w:val="24"/>
              </w:rPr>
              <w:t xml:space="preserve">unitar euro </w:t>
            </w:r>
            <w:r w:rsidRPr="0045356E">
              <w:rPr>
                <w:rFonts w:ascii="Times New Roman" w:hAnsi="Times New Roman"/>
                <w:bCs/>
                <w:sz w:val="24"/>
                <w:szCs w:val="24"/>
              </w:rPr>
              <w:t>(f</w:t>
            </w:r>
            <w:r w:rsidR="001452C1">
              <w:rPr>
                <w:rFonts w:ascii="Times New Roman" w:hAnsi="Times New Roman"/>
                <w:bCs/>
                <w:sz w:val="24"/>
                <w:szCs w:val="24"/>
              </w:rPr>
              <w:t>ă</w:t>
            </w:r>
            <w:r w:rsidRPr="0045356E">
              <w:rPr>
                <w:rFonts w:ascii="Times New Roman" w:hAnsi="Times New Roman"/>
                <w:bCs/>
                <w:sz w:val="24"/>
                <w:szCs w:val="24"/>
              </w:rPr>
              <w:t>ra TVA</w:t>
            </w:r>
            <w:r>
              <w:rPr>
                <w:rFonts w:ascii="Times New Roman" w:hAnsi="Times New Roman"/>
                <w:bCs/>
                <w:sz w:val="24"/>
                <w:szCs w:val="24"/>
              </w:rPr>
              <w:t>)</w:t>
            </w:r>
          </w:p>
        </w:tc>
        <w:tc>
          <w:tcPr>
            <w:tcW w:w="2160" w:type="dxa"/>
          </w:tcPr>
          <w:p w:rsidR="0045356E" w:rsidRPr="0045356E" w:rsidRDefault="0045356E" w:rsidP="0045356E">
            <w:pPr>
              <w:pStyle w:val="NoSpacing"/>
              <w:spacing w:line="276" w:lineRule="auto"/>
              <w:rPr>
                <w:rFonts w:ascii="Times New Roman" w:hAnsi="Times New Roman"/>
                <w:bCs/>
                <w:sz w:val="24"/>
                <w:szCs w:val="24"/>
              </w:rPr>
            </w:pPr>
            <w:r>
              <w:rPr>
                <w:rFonts w:ascii="Times New Roman" w:hAnsi="Times New Roman"/>
                <w:bCs/>
                <w:sz w:val="24"/>
                <w:szCs w:val="24"/>
              </w:rPr>
              <w:t xml:space="preserve"> </w:t>
            </w:r>
            <w:r w:rsidRPr="0045356E">
              <w:rPr>
                <w:rFonts w:ascii="Times New Roman" w:hAnsi="Times New Roman"/>
                <w:bCs/>
                <w:sz w:val="24"/>
                <w:szCs w:val="24"/>
              </w:rPr>
              <w:t>Pre</w:t>
            </w:r>
            <w:r w:rsidR="001452C1">
              <w:rPr>
                <w:rFonts w:ascii="Times New Roman" w:hAnsi="Times New Roman"/>
                <w:bCs/>
                <w:sz w:val="24"/>
                <w:szCs w:val="24"/>
              </w:rPr>
              <w:t>ț</w:t>
            </w:r>
            <w:r w:rsidRPr="0045356E">
              <w:rPr>
                <w:rFonts w:ascii="Times New Roman" w:hAnsi="Times New Roman"/>
                <w:bCs/>
                <w:sz w:val="24"/>
                <w:szCs w:val="24"/>
              </w:rPr>
              <w:t xml:space="preserve"> </w:t>
            </w:r>
            <w:r>
              <w:rPr>
                <w:rFonts w:ascii="Times New Roman" w:hAnsi="Times New Roman"/>
                <w:bCs/>
                <w:sz w:val="24"/>
                <w:szCs w:val="24"/>
              </w:rPr>
              <w:t>unitar euro  (cu TVA)</w:t>
            </w:r>
          </w:p>
        </w:tc>
      </w:tr>
      <w:tr w:rsidR="0045356E" w:rsidRPr="00CC1EF2" w:rsidTr="0045356E">
        <w:trPr>
          <w:trHeight w:val="503"/>
        </w:trPr>
        <w:tc>
          <w:tcPr>
            <w:tcW w:w="719" w:type="dxa"/>
            <w:vAlign w:val="center"/>
          </w:tcPr>
          <w:p w:rsidR="0045356E" w:rsidRPr="0045356E" w:rsidRDefault="0045356E" w:rsidP="00EA5CBB">
            <w:pPr>
              <w:pStyle w:val="NoSpacing"/>
              <w:spacing w:line="276" w:lineRule="auto"/>
              <w:rPr>
                <w:rFonts w:ascii="Times New Roman" w:hAnsi="Times New Roman"/>
                <w:sz w:val="24"/>
                <w:szCs w:val="24"/>
              </w:rPr>
            </w:pPr>
            <w:r w:rsidRPr="0045356E">
              <w:rPr>
                <w:rFonts w:ascii="Times New Roman" w:hAnsi="Times New Roman"/>
                <w:sz w:val="24"/>
                <w:szCs w:val="24"/>
              </w:rPr>
              <w:t>1.</w:t>
            </w:r>
          </w:p>
        </w:tc>
        <w:tc>
          <w:tcPr>
            <w:tcW w:w="5491" w:type="dxa"/>
            <w:vAlign w:val="center"/>
          </w:tcPr>
          <w:p w:rsidR="0045356E" w:rsidRPr="0045356E" w:rsidRDefault="0045356E" w:rsidP="00EA5CBB">
            <w:pPr>
              <w:pStyle w:val="NoSpacing"/>
              <w:spacing w:line="276" w:lineRule="auto"/>
              <w:rPr>
                <w:rFonts w:ascii="Times New Roman" w:hAnsi="Times New Roman"/>
                <w:sz w:val="24"/>
                <w:szCs w:val="24"/>
              </w:rPr>
            </w:pPr>
            <w:r w:rsidRPr="0045356E">
              <w:rPr>
                <w:rFonts w:ascii="Times New Roman" w:hAnsi="Times New Roman"/>
                <w:sz w:val="24"/>
                <w:szCs w:val="24"/>
              </w:rPr>
              <w:t>Sistem electrofiziologie cu generator de abla</w:t>
            </w:r>
            <w:r w:rsidR="001452C1">
              <w:rPr>
                <w:rFonts w:ascii="Times New Roman" w:hAnsi="Times New Roman"/>
                <w:sz w:val="24"/>
                <w:szCs w:val="24"/>
              </w:rPr>
              <w:t>ț</w:t>
            </w:r>
            <w:r w:rsidRPr="0045356E">
              <w:rPr>
                <w:rFonts w:ascii="Times New Roman" w:hAnsi="Times New Roman"/>
                <w:sz w:val="24"/>
                <w:szCs w:val="24"/>
              </w:rPr>
              <w:t>ie</w:t>
            </w:r>
          </w:p>
        </w:tc>
        <w:tc>
          <w:tcPr>
            <w:tcW w:w="1710" w:type="dxa"/>
            <w:vAlign w:val="center"/>
          </w:tcPr>
          <w:p w:rsidR="0045356E" w:rsidRPr="0045356E" w:rsidRDefault="0045356E" w:rsidP="00EA5CBB">
            <w:pPr>
              <w:pStyle w:val="NoSpacing"/>
              <w:spacing w:line="276" w:lineRule="auto"/>
              <w:jc w:val="right"/>
              <w:rPr>
                <w:rFonts w:ascii="Times New Roman" w:hAnsi="Times New Roman"/>
                <w:sz w:val="24"/>
                <w:szCs w:val="24"/>
              </w:rPr>
            </w:pPr>
            <w:r w:rsidRPr="0045356E">
              <w:rPr>
                <w:rFonts w:ascii="Times New Roman" w:hAnsi="Times New Roman"/>
                <w:sz w:val="24"/>
                <w:szCs w:val="24"/>
              </w:rPr>
              <w:t>103,000</w:t>
            </w:r>
            <w:r>
              <w:rPr>
                <w:rFonts w:ascii="Times New Roman" w:hAnsi="Times New Roman"/>
                <w:sz w:val="24"/>
                <w:szCs w:val="24"/>
              </w:rPr>
              <w:t>.00</w:t>
            </w:r>
          </w:p>
        </w:tc>
        <w:tc>
          <w:tcPr>
            <w:tcW w:w="2160" w:type="dxa"/>
          </w:tcPr>
          <w:p w:rsidR="0045356E" w:rsidRPr="0045356E" w:rsidRDefault="00DF42DB" w:rsidP="00EA5CBB">
            <w:pPr>
              <w:pStyle w:val="NoSpacing"/>
              <w:spacing w:line="276" w:lineRule="auto"/>
              <w:jc w:val="right"/>
              <w:rPr>
                <w:rFonts w:ascii="Times New Roman" w:hAnsi="Times New Roman"/>
                <w:sz w:val="24"/>
                <w:szCs w:val="24"/>
              </w:rPr>
            </w:pPr>
            <w:r>
              <w:rPr>
                <w:rFonts w:ascii="Times New Roman" w:hAnsi="Times New Roman"/>
                <w:sz w:val="24"/>
                <w:szCs w:val="24"/>
              </w:rPr>
              <w:t>122,570.00</w:t>
            </w:r>
          </w:p>
        </w:tc>
      </w:tr>
      <w:tr w:rsidR="0045356E" w:rsidRPr="00CC1EF2" w:rsidTr="0045356E">
        <w:trPr>
          <w:trHeight w:val="422"/>
        </w:trPr>
        <w:tc>
          <w:tcPr>
            <w:tcW w:w="719" w:type="dxa"/>
            <w:vAlign w:val="center"/>
          </w:tcPr>
          <w:p w:rsidR="0045356E" w:rsidRPr="0045356E" w:rsidRDefault="0045356E" w:rsidP="00EA5CBB">
            <w:pPr>
              <w:pStyle w:val="NoSpacing"/>
              <w:spacing w:line="276" w:lineRule="auto"/>
              <w:rPr>
                <w:rFonts w:ascii="Times New Roman" w:hAnsi="Times New Roman"/>
                <w:sz w:val="24"/>
                <w:szCs w:val="24"/>
              </w:rPr>
            </w:pPr>
            <w:r w:rsidRPr="0045356E">
              <w:rPr>
                <w:rFonts w:ascii="Times New Roman" w:hAnsi="Times New Roman"/>
                <w:sz w:val="24"/>
                <w:szCs w:val="24"/>
              </w:rPr>
              <w:t>2.</w:t>
            </w:r>
          </w:p>
        </w:tc>
        <w:tc>
          <w:tcPr>
            <w:tcW w:w="5491" w:type="dxa"/>
            <w:vAlign w:val="center"/>
          </w:tcPr>
          <w:p w:rsidR="0045356E" w:rsidRPr="0045356E" w:rsidRDefault="0045356E" w:rsidP="00EA5CBB">
            <w:pPr>
              <w:pStyle w:val="NoSpacing"/>
              <w:spacing w:line="276" w:lineRule="auto"/>
              <w:rPr>
                <w:rFonts w:ascii="Times New Roman" w:hAnsi="Times New Roman"/>
                <w:sz w:val="24"/>
                <w:szCs w:val="24"/>
              </w:rPr>
            </w:pPr>
            <w:r w:rsidRPr="0045356E">
              <w:rPr>
                <w:rFonts w:ascii="Times New Roman" w:hAnsi="Times New Roman"/>
                <w:sz w:val="24"/>
                <w:szCs w:val="24"/>
              </w:rPr>
              <w:t xml:space="preserve">Sistem mapping intracardiac </w:t>
            </w:r>
            <w:r w:rsidR="00E77D02">
              <w:rPr>
                <w:rFonts w:ascii="Times New Roman" w:hAnsi="Times New Roman"/>
                <w:sz w:val="24"/>
                <w:szCs w:val="24"/>
              </w:rPr>
              <w:t>CARTO 3</w:t>
            </w:r>
            <w:r w:rsidR="00FB1ECE">
              <w:rPr>
                <w:rFonts w:ascii="Times New Roman" w:hAnsi="Times New Roman"/>
                <w:sz w:val="24"/>
                <w:szCs w:val="24"/>
              </w:rPr>
              <w:t xml:space="preserve"> +</w:t>
            </w:r>
            <w:r w:rsidR="00E77D02">
              <w:rPr>
                <w:rFonts w:ascii="Times New Roman" w:hAnsi="Times New Roman"/>
                <w:sz w:val="24"/>
                <w:szCs w:val="24"/>
              </w:rPr>
              <w:t xml:space="preserve"> upgrade</w:t>
            </w:r>
            <w:r w:rsidR="00FB1ECE">
              <w:rPr>
                <w:rFonts w:ascii="Times New Roman" w:hAnsi="Times New Roman"/>
                <w:sz w:val="24"/>
                <w:szCs w:val="24"/>
              </w:rPr>
              <w:t xml:space="preserve"> sistem actual</w:t>
            </w:r>
          </w:p>
        </w:tc>
        <w:tc>
          <w:tcPr>
            <w:tcW w:w="1710" w:type="dxa"/>
            <w:vAlign w:val="center"/>
          </w:tcPr>
          <w:p w:rsidR="0045356E" w:rsidRPr="0045356E" w:rsidRDefault="0045356E" w:rsidP="00EA5CBB">
            <w:pPr>
              <w:pStyle w:val="NoSpacing"/>
              <w:spacing w:line="276" w:lineRule="auto"/>
              <w:jc w:val="right"/>
              <w:rPr>
                <w:rFonts w:ascii="Times New Roman" w:hAnsi="Times New Roman"/>
                <w:sz w:val="24"/>
                <w:szCs w:val="24"/>
              </w:rPr>
            </w:pPr>
            <w:r w:rsidRPr="0045356E">
              <w:rPr>
                <w:rFonts w:ascii="Times New Roman" w:hAnsi="Times New Roman"/>
                <w:sz w:val="24"/>
                <w:szCs w:val="24"/>
              </w:rPr>
              <w:t>115,000</w:t>
            </w:r>
            <w:r w:rsidR="00DF42DB">
              <w:rPr>
                <w:rFonts w:ascii="Times New Roman" w:hAnsi="Times New Roman"/>
                <w:sz w:val="24"/>
                <w:szCs w:val="24"/>
              </w:rPr>
              <w:t>.00</w:t>
            </w:r>
          </w:p>
        </w:tc>
        <w:tc>
          <w:tcPr>
            <w:tcW w:w="2160" w:type="dxa"/>
          </w:tcPr>
          <w:p w:rsidR="0045356E" w:rsidRPr="0045356E" w:rsidRDefault="00DF42DB" w:rsidP="00EA5CBB">
            <w:pPr>
              <w:pStyle w:val="NoSpacing"/>
              <w:spacing w:line="276" w:lineRule="auto"/>
              <w:jc w:val="right"/>
              <w:rPr>
                <w:rFonts w:ascii="Times New Roman" w:hAnsi="Times New Roman"/>
                <w:sz w:val="24"/>
                <w:szCs w:val="24"/>
              </w:rPr>
            </w:pPr>
            <w:r>
              <w:rPr>
                <w:rFonts w:ascii="Times New Roman" w:hAnsi="Times New Roman"/>
                <w:sz w:val="24"/>
                <w:szCs w:val="24"/>
              </w:rPr>
              <w:t>136,850.00</w:t>
            </w:r>
          </w:p>
        </w:tc>
      </w:tr>
      <w:tr w:rsidR="0045356E" w:rsidRPr="00CC1EF2" w:rsidTr="0045356E">
        <w:trPr>
          <w:trHeight w:val="620"/>
        </w:trPr>
        <w:tc>
          <w:tcPr>
            <w:tcW w:w="719" w:type="dxa"/>
            <w:vAlign w:val="center"/>
          </w:tcPr>
          <w:p w:rsidR="0045356E" w:rsidRPr="0045356E" w:rsidRDefault="0045356E" w:rsidP="00EA5CBB">
            <w:pPr>
              <w:pStyle w:val="NoSpacing"/>
              <w:spacing w:line="276" w:lineRule="auto"/>
              <w:rPr>
                <w:rFonts w:ascii="Times New Roman" w:hAnsi="Times New Roman"/>
                <w:sz w:val="24"/>
                <w:szCs w:val="24"/>
              </w:rPr>
            </w:pPr>
            <w:r w:rsidRPr="0045356E">
              <w:rPr>
                <w:rFonts w:ascii="Times New Roman" w:hAnsi="Times New Roman"/>
                <w:sz w:val="24"/>
                <w:szCs w:val="24"/>
              </w:rPr>
              <w:t>3.</w:t>
            </w:r>
          </w:p>
        </w:tc>
        <w:tc>
          <w:tcPr>
            <w:tcW w:w="5491" w:type="dxa"/>
            <w:vAlign w:val="center"/>
          </w:tcPr>
          <w:p w:rsidR="0045356E" w:rsidRPr="0045356E" w:rsidRDefault="00FB1ECE" w:rsidP="001452C1">
            <w:pPr>
              <w:pStyle w:val="NoSpacing"/>
              <w:spacing w:line="276" w:lineRule="auto"/>
              <w:rPr>
                <w:rFonts w:ascii="Times New Roman" w:hAnsi="Times New Roman"/>
                <w:bCs/>
                <w:color w:val="000000"/>
                <w:sz w:val="24"/>
                <w:szCs w:val="24"/>
                <w:lang w:val="fr-FR"/>
              </w:rPr>
            </w:pPr>
            <w:r>
              <w:rPr>
                <w:rFonts w:ascii="Times New Roman" w:hAnsi="Times New Roman"/>
                <w:sz w:val="24"/>
                <w:szCs w:val="24"/>
              </w:rPr>
              <w:t>Ecograf + sonde ICE (demo 10 buc)</w:t>
            </w:r>
          </w:p>
        </w:tc>
        <w:tc>
          <w:tcPr>
            <w:tcW w:w="1710" w:type="dxa"/>
            <w:vAlign w:val="center"/>
          </w:tcPr>
          <w:p w:rsidR="002758A0" w:rsidRPr="002758A0" w:rsidRDefault="002758A0" w:rsidP="002758A0">
            <w:pPr>
              <w:jc w:val="right"/>
              <w:rPr>
                <w:color w:val="000000"/>
              </w:rPr>
            </w:pPr>
            <w:r w:rsidRPr="002758A0">
              <w:rPr>
                <w:color w:val="000000"/>
              </w:rPr>
              <w:t>104,201.68</w:t>
            </w:r>
          </w:p>
          <w:p w:rsidR="0045356E" w:rsidRPr="002758A0" w:rsidRDefault="0045356E" w:rsidP="00EA5CBB">
            <w:pPr>
              <w:pStyle w:val="NoSpacing"/>
              <w:spacing w:line="276" w:lineRule="auto"/>
              <w:jc w:val="right"/>
              <w:rPr>
                <w:rFonts w:ascii="Times New Roman" w:hAnsi="Times New Roman"/>
                <w:bCs/>
                <w:sz w:val="24"/>
                <w:szCs w:val="24"/>
              </w:rPr>
            </w:pPr>
          </w:p>
        </w:tc>
        <w:tc>
          <w:tcPr>
            <w:tcW w:w="2160" w:type="dxa"/>
          </w:tcPr>
          <w:p w:rsidR="002758A0" w:rsidRPr="002758A0" w:rsidRDefault="002758A0" w:rsidP="002758A0">
            <w:pPr>
              <w:jc w:val="right"/>
              <w:rPr>
                <w:color w:val="000000"/>
              </w:rPr>
            </w:pPr>
            <w:r w:rsidRPr="002758A0">
              <w:rPr>
                <w:color w:val="000000"/>
              </w:rPr>
              <w:t>124,000.00</w:t>
            </w:r>
          </w:p>
          <w:p w:rsidR="0045356E" w:rsidRPr="002758A0" w:rsidRDefault="0045356E" w:rsidP="00EA5CBB">
            <w:pPr>
              <w:pStyle w:val="NoSpacing"/>
              <w:spacing w:line="276" w:lineRule="auto"/>
              <w:jc w:val="right"/>
              <w:rPr>
                <w:rFonts w:ascii="Times New Roman" w:hAnsi="Times New Roman"/>
                <w:sz w:val="24"/>
                <w:szCs w:val="24"/>
              </w:rPr>
            </w:pPr>
          </w:p>
        </w:tc>
      </w:tr>
      <w:tr w:rsidR="00FB1ECE" w:rsidRPr="00CC1EF2" w:rsidTr="0045356E">
        <w:trPr>
          <w:trHeight w:val="620"/>
        </w:trPr>
        <w:tc>
          <w:tcPr>
            <w:tcW w:w="719" w:type="dxa"/>
            <w:vAlign w:val="center"/>
          </w:tcPr>
          <w:p w:rsidR="00FB1ECE" w:rsidRPr="0045356E" w:rsidRDefault="00FB1ECE" w:rsidP="00EA5CBB">
            <w:pPr>
              <w:pStyle w:val="NoSpacing"/>
              <w:spacing w:line="276" w:lineRule="auto"/>
              <w:rPr>
                <w:rFonts w:ascii="Times New Roman" w:hAnsi="Times New Roman"/>
                <w:sz w:val="24"/>
                <w:szCs w:val="24"/>
              </w:rPr>
            </w:pPr>
          </w:p>
        </w:tc>
        <w:tc>
          <w:tcPr>
            <w:tcW w:w="5491" w:type="dxa"/>
            <w:vAlign w:val="center"/>
          </w:tcPr>
          <w:p w:rsidR="00FB1ECE" w:rsidRDefault="00FB1ECE" w:rsidP="001452C1">
            <w:pPr>
              <w:pStyle w:val="NoSpacing"/>
              <w:spacing w:line="276" w:lineRule="auto"/>
              <w:rPr>
                <w:rFonts w:ascii="Times New Roman" w:hAnsi="Times New Roman"/>
                <w:sz w:val="24"/>
                <w:szCs w:val="24"/>
              </w:rPr>
            </w:pPr>
            <w:r>
              <w:rPr>
                <w:rFonts w:ascii="Times New Roman" w:hAnsi="Times New Roman"/>
                <w:sz w:val="24"/>
                <w:szCs w:val="24"/>
              </w:rPr>
              <w:t>C-arm electrofiziologie</w:t>
            </w:r>
          </w:p>
        </w:tc>
        <w:tc>
          <w:tcPr>
            <w:tcW w:w="1710" w:type="dxa"/>
            <w:vAlign w:val="center"/>
          </w:tcPr>
          <w:p w:rsidR="00FB1ECE" w:rsidRPr="0045356E" w:rsidDel="00E77D02" w:rsidRDefault="00FB1ECE" w:rsidP="00EA5CBB">
            <w:pPr>
              <w:pStyle w:val="NoSpacing"/>
              <w:spacing w:line="276" w:lineRule="auto"/>
              <w:jc w:val="right"/>
              <w:rPr>
                <w:rFonts w:ascii="Times New Roman" w:hAnsi="Times New Roman"/>
                <w:sz w:val="24"/>
                <w:szCs w:val="24"/>
              </w:rPr>
            </w:pPr>
          </w:p>
        </w:tc>
        <w:tc>
          <w:tcPr>
            <w:tcW w:w="2160" w:type="dxa"/>
          </w:tcPr>
          <w:p w:rsidR="00FB1ECE" w:rsidDel="00E77D02" w:rsidRDefault="00FB1ECE" w:rsidP="00EA5CBB">
            <w:pPr>
              <w:pStyle w:val="NoSpacing"/>
              <w:spacing w:line="276" w:lineRule="auto"/>
              <w:jc w:val="right"/>
              <w:rPr>
                <w:rFonts w:ascii="Times New Roman" w:hAnsi="Times New Roman"/>
                <w:sz w:val="24"/>
                <w:szCs w:val="24"/>
              </w:rPr>
            </w:pPr>
          </w:p>
        </w:tc>
      </w:tr>
      <w:tr w:rsidR="0045356E" w:rsidRPr="00CC1EF2" w:rsidTr="00DF42DB">
        <w:trPr>
          <w:trHeight w:val="395"/>
        </w:trPr>
        <w:tc>
          <w:tcPr>
            <w:tcW w:w="719" w:type="dxa"/>
            <w:vAlign w:val="center"/>
          </w:tcPr>
          <w:p w:rsidR="0045356E" w:rsidRPr="0045356E" w:rsidRDefault="0045356E" w:rsidP="00EA5CBB">
            <w:pPr>
              <w:pStyle w:val="NoSpacing"/>
              <w:spacing w:line="276" w:lineRule="auto"/>
              <w:rPr>
                <w:rFonts w:ascii="Times New Roman" w:hAnsi="Times New Roman"/>
                <w:sz w:val="24"/>
                <w:szCs w:val="24"/>
              </w:rPr>
            </w:pPr>
          </w:p>
        </w:tc>
        <w:tc>
          <w:tcPr>
            <w:tcW w:w="5491" w:type="dxa"/>
            <w:vAlign w:val="center"/>
          </w:tcPr>
          <w:p w:rsidR="0045356E" w:rsidRPr="0045356E" w:rsidRDefault="0045356E" w:rsidP="00EA5CBB">
            <w:pPr>
              <w:pStyle w:val="NoSpacing"/>
              <w:spacing w:line="276" w:lineRule="auto"/>
              <w:rPr>
                <w:rFonts w:ascii="Times New Roman" w:hAnsi="Times New Roman"/>
                <w:bCs/>
                <w:color w:val="000000"/>
                <w:sz w:val="24"/>
                <w:szCs w:val="24"/>
                <w:lang w:val="fr-FR"/>
              </w:rPr>
            </w:pPr>
            <w:r w:rsidRPr="0045356E">
              <w:rPr>
                <w:rFonts w:ascii="Times New Roman" w:hAnsi="Times New Roman"/>
                <w:bCs/>
                <w:color w:val="000000"/>
                <w:sz w:val="24"/>
                <w:szCs w:val="24"/>
                <w:lang w:val="fr-FR"/>
              </w:rPr>
              <w:t>Total</w:t>
            </w:r>
          </w:p>
        </w:tc>
        <w:tc>
          <w:tcPr>
            <w:tcW w:w="1710" w:type="dxa"/>
            <w:vAlign w:val="center"/>
          </w:tcPr>
          <w:p w:rsidR="0045356E" w:rsidRPr="0045356E" w:rsidRDefault="002758A0" w:rsidP="002758A0">
            <w:pPr>
              <w:pStyle w:val="NoSpacing"/>
              <w:spacing w:line="276" w:lineRule="auto"/>
              <w:jc w:val="right"/>
              <w:rPr>
                <w:rFonts w:ascii="Times New Roman" w:hAnsi="Times New Roman"/>
                <w:bCs/>
                <w:sz w:val="24"/>
                <w:szCs w:val="24"/>
              </w:rPr>
            </w:pPr>
            <w:r w:rsidRPr="0045356E">
              <w:rPr>
                <w:rFonts w:ascii="Times New Roman" w:hAnsi="Times New Roman"/>
                <w:bCs/>
                <w:sz w:val="24"/>
                <w:szCs w:val="24"/>
              </w:rPr>
              <w:t>3</w:t>
            </w:r>
            <w:r>
              <w:rPr>
                <w:rFonts w:ascii="Times New Roman" w:hAnsi="Times New Roman"/>
                <w:bCs/>
                <w:sz w:val="24"/>
                <w:szCs w:val="24"/>
              </w:rPr>
              <w:t>2</w:t>
            </w:r>
            <w:r w:rsidRPr="0045356E">
              <w:rPr>
                <w:rFonts w:ascii="Times New Roman" w:hAnsi="Times New Roman"/>
                <w:bCs/>
                <w:sz w:val="24"/>
                <w:szCs w:val="24"/>
              </w:rPr>
              <w:t>2</w:t>
            </w:r>
            <w:r w:rsidR="0045356E" w:rsidRPr="0045356E">
              <w:rPr>
                <w:rFonts w:ascii="Times New Roman" w:hAnsi="Times New Roman"/>
                <w:bCs/>
                <w:sz w:val="24"/>
                <w:szCs w:val="24"/>
              </w:rPr>
              <w:t>,</w:t>
            </w:r>
            <w:r>
              <w:rPr>
                <w:rFonts w:ascii="Times New Roman" w:hAnsi="Times New Roman"/>
                <w:bCs/>
                <w:sz w:val="24"/>
                <w:szCs w:val="24"/>
              </w:rPr>
              <w:t>201</w:t>
            </w:r>
            <w:r w:rsidR="00DF42DB">
              <w:rPr>
                <w:rFonts w:ascii="Times New Roman" w:hAnsi="Times New Roman"/>
                <w:bCs/>
                <w:sz w:val="24"/>
                <w:szCs w:val="24"/>
              </w:rPr>
              <w:t>.</w:t>
            </w:r>
            <w:r>
              <w:rPr>
                <w:rFonts w:ascii="Times New Roman" w:hAnsi="Times New Roman"/>
                <w:bCs/>
                <w:sz w:val="24"/>
                <w:szCs w:val="24"/>
              </w:rPr>
              <w:t>68</w:t>
            </w:r>
          </w:p>
        </w:tc>
        <w:tc>
          <w:tcPr>
            <w:tcW w:w="2160" w:type="dxa"/>
          </w:tcPr>
          <w:p w:rsidR="0045356E" w:rsidRPr="0045356E" w:rsidRDefault="002758A0" w:rsidP="00EA5CBB">
            <w:pPr>
              <w:pStyle w:val="NoSpacing"/>
              <w:spacing w:line="276" w:lineRule="auto"/>
              <w:jc w:val="right"/>
              <w:rPr>
                <w:rFonts w:ascii="Times New Roman" w:hAnsi="Times New Roman"/>
                <w:bCs/>
                <w:sz w:val="24"/>
                <w:szCs w:val="24"/>
              </w:rPr>
            </w:pPr>
            <w:r>
              <w:rPr>
                <w:rFonts w:ascii="Times New Roman" w:hAnsi="Times New Roman"/>
                <w:bCs/>
                <w:sz w:val="24"/>
                <w:szCs w:val="24"/>
              </w:rPr>
              <w:t>383,420</w:t>
            </w:r>
            <w:r w:rsidR="00DF42DB">
              <w:rPr>
                <w:rFonts w:ascii="Times New Roman" w:hAnsi="Times New Roman"/>
                <w:bCs/>
                <w:sz w:val="24"/>
                <w:szCs w:val="24"/>
              </w:rPr>
              <w:t>.00</w:t>
            </w:r>
          </w:p>
        </w:tc>
      </w:tr>
    </w:tbl>
    <w:p w:rsidR="0045356E" w:rsidRDefault="0045356E" w:rsidP="00A74CCD">
      <w:pPr>
        <w:jc w:val="both"/>
      </w:pPr>
    </w:p>
    <w:p w:rsidR="005E1207" w:rsidRDefault="00DF42DB" w:rsidP="005E1207">
      <w:pPr>
        <w:ind w:left="720"/>
        <w:jc w:val="both"/>
      </w:pPr>
      <w:r>
        <w:t>Activit</w:t>
      </w:r>
      <w:r w:rsidR="002758A0">
        <w:t>ă</w:t>
      </w:r>
      <w:r w:rsidR="001452C1">
        <w:t>ț</w:t>
      </w:r>
      <w:r>
        <w:t xml:space="preserve">ile de comunicare </w:t>
      </w:r>
      <w:r w:rsidR="001452C1">
        <w:t>ș</w:t>
      </w:r>
      <w:r>
        <w:t>i promovare a proiectului gener</w:t>
      </w:r>
      <w:r w:rsidR="001452C1">
        <w:t>e</w:t>
      </w:r>
      <w:r>
        <w:t>az</w:t>
      </w:r>
      <w:r w:rsidR="001452C1">
        <w:t>ă</w:t>
      </w:r>
      <w:r>
        <w:t xml:space="preserve"> cheltuieli de 5000 euro (TVA inclus) dupa cum urmeaz</w:t>
      </w:r>
      <w:r w:rsidR="001452C1">
        <w:t>ă</w:t>
      </w:r>
    </w:p>
    <w:p w:rsidR="00DF42DB" w:rsidRDefault="00DF42DB" w:rsidP="00DF42DB">
      <w:pPr>
        <w:pStyle w:val="ListParagraph"/>
        <w:numPr>
          <w:ilvl w:val="0"/>
          <w:numId w:val="17"/>
        </w:numPr>
        <w:jc w:val="both"/>
      </w:pPr>
      <w:r>
        <w:t>Organizarea a doua conferinte: 3000 euro</w:t>
      </w:r>
    </w:p>
    <w:p w:rsidR="00DF42DB" w:rsidRDefault="00DF42DB" w:rsidP="00DF42DB">
      <w:pPr>
        <w:pStyle w:val="ListParagraph"/>
        <w:numPr>
          <w:ilvl w:val="0"/>
          <w:numId w:val="17"/>
        </w:numPr>
        <w:jc w:val="both"/>
      </w:pPr>
      <w:r>
        <w:t>Publicarea a doau comunicate de presa: 400 euro</w:t>
      </w:r>
    </w:p>
    <w:p w:rsidR="00DF42DB" w:rsidRDefault="00DF42DB" w:rsidP="00DF42DB">
      <w:pPr>
        <w:pStyle w:val="ListParagraph"/>
        <w:numPr>
          <w:ilvl w:val="0"/>
          <w:numId w:val="17"/>
        </w:numPr>
        <w:jc w:val="both"/>
      </w:pPr>
      <w:r>
        <w:t xml:space="preserve">Realizarea siteului si promovarea online: 1000 euro </w:t>
      </w:r>
    </w:p>
    <w:p w:rsidR="00DF42DB" w:rsidRDefault="00DF42DB" w:rsidP="00DF42DB">
      <w:pPr>
        <w:pStyle w:val="ListParagraph"/>
        <w:numPr>
          <w:ilvl w:val="0"/>
          <w:numId w:val="17"/>
        </w:numPr>
        <w:jc w:val="both"/>
      </w:pPr>
      <w:r>
        <w:t>Materiale promo</w:t>
      </w:r>
      <w:r w:rsidR="001452C1">
        <w:t>ț</w:t>
      </w:r>
      <w:r>
        <w:t>ionale: etichete, 1 tabli</w:t>
      </w:r>
      <w:r w:rsidR="001452C1">
        <w:t>ță</w:t>
      </w:r>
      <w:r>
        <w:t xml:space="preserve"> inscrip</w:t>
      </w:r>
      <w:r w:rsidR="001452C1">
        <w:t>ț</w:t>
      </w:r>
      <w:r>
        <w:t>ionat</w:t>
      </w:r>
      <w:r w:rsidR="001452C1">
        <w:t>ă</w:t>
      </w:r>
      <w:r>
        <w:t>, 1 banner, 2 afi</w:t>
      </w:r>
      <w:r w:rsidR="001452C1">
        <w:t>ș</w:t>
      </w:r>
      <w:r>
        <w:t xml:space="preserve">e, 50 flyere:- 600 euro. </w:t>
      </w:r>
    </w:p>
    <w:p w:rsidR="00DF42DB" w:rsidRDefault="00DF42DB" w:rsidP="005E1207">
      <w:pPr>
        <w:ind w:left="720"/>
        <w:jc w:val="both"/>
      </w:pPr>
    </w:p>
    <w:p w:rsidR="00DF42DB" w:rsidRPr="0014095A" w:rsidRDefault="00DF42DB" w:rsidP="005E1207">
      <w:pPr>
        <w:ind w:left="720"/>
        <w:jc w:val="both"/>
      </w:pPr>
    </w:p>
    <w:p w:rsidR="00D4469C" w:rsidRDefault="001B60DA">
      <w:pPr>
        <w:pStyle w:val="ListParagraph"/>
        <w:numPr>
          <w:ilvl w:val="0"/>
          <w:numId w:val="5"/>
        </w:numPr>
        <w:tabs>
          <w:tab w:val="left" w:pos="1731"/>
        </w:tabs>
        <w:spacing w:after="240"/>
        <w:rPr>
          <w:b/>
        </w:rPr>
      </w:pPr>
      <w:r>
        <w:rPr>
          <w:b/>
        </w:rPr>
        <w:t>Responsabilităț</w:t>
      </w:r>
      <w:r w:rsidR="00135211" w:rsidRPr="000743B4">
        <w:rPr>
          <w:b/>
        </w:rPr>
        <w:t>i</w:t>
      </w:r>
    </w:p>
    <w:p w:rsidR="005E1207" w:rsidRDefault="00135211" w:rsidP="005E1207">
      <w:pPr>
        <w:ind w:left="360"/>
        <w:jc w:val="both"/>
      </w:pPr>
      <w:r w:rsidRPr="00B25556">
        <w:lastRenderedPageBreak/>
        <w:t xml:space="preserve">Comitet director – organizarea activităţilor şi delegarea sarcinilor spre compartimentele responsabile: compartimentul </w:t>
      </w:r>
      <w:r w:rsidR="001B60DA">
        <w:t>achizi</w:t>
      </w:r>
      <w:r w:rsidR="001452C1">
        <w:t>ț</w:t>
      </w:r>
      <w:r w:rsidR="001B60DA">
        <w:t>ii, financiar ș</w:t>
      </w:r>
      <w:r w:rsidR="005E1207">
        <w:t xml:space="preserve">i </w:t>
      </w:r>
      <w:r w:rsidRPr="00B25556">
        <w:t>administrativ</w:t>
      </w:r>
      <w:r w:rsidR="001452C1">
        <w:t>.</w:t>
      </w:r>
      <w:r w:rsidRPr="00B25556">
        <w:t xml:space="preserve"> </w:t>
      </w:r>
    </w:p>
    <w:p w:rsidR="005E1207" w:rsidRDefault="001B60DA" w:rsidP="005E1207">
      <w:pPr>
        <w:pStyle w:val="ListParagraph"/>
        <w:numPr>
          <w:ilvl w:val="0"/>
          <w:numId w:val="7"/>
        </w:numPr>
        <w:jc w:val="both"/>
      </w:pPr>
      <w:r>
        <w:t>Coordonatorul</w:t>
      </w:r>
      <w:r w:rsidR="005E1207">
        <w:t xml:space="preserve"> Compartimentului de Electrofiziologie </w:t>
      </w:r>
      <w:r w:rsidR="001452C1">
        <w:t>ș</w:t>
      </w:r>
      <w:r w:rsidR="005E1207">
        <w:t>i Implant stimulato</w:t>
      </w:r>
      <w:r>
        <w:t>are cardiace va solicita achiziționarea echipamentelelor ș</w:t>
      </w:r>
      <w:r w:rsidR="005E1207">
        <w:t xml:space="preserve">i va </w:t>
      </w:r>
      <w:r w:rsidR="001452C1">
        <w:t>î</w:t>
      </w:r>
      <w:r w:rsidR="005E1207">
        <w:t>ntocmi caietele de sarcini</w:t>
      </w:r>
    </w:p>
    <w:p w:rsidR="005E1207" w:rsidRDefault="001B60DA" w:rsidP="005E1207">
      <w:pPr>
        <w:pStyle w:val="ListParagraph"/>
        <w:numPr>
          <w:ilvl w:val="0"/>
          <w:numId w:val="7"/>
        </w:numPr>
        <w:jc w:val="both"/>
      </w:pPr>
      <w:r>
        <w:t>Compartimentul de achiziț</w:t>
      </w:r>
      <w:r w:rsidR="005E1207">
        <w:t>i</w:t>
      </w:r>
      <w:r>
        <w:t>i va realiza procedura de achiziție și î</w:t>
      </w:r>
      <w:r w:rsidR="005E1207">
        <w:t>nch</w:t>
      </w:r>
      <w:r>
        <w:t>e</w:t>
      </w:r>
      <w:r w:rsidR="005E1207">
        <w:t>ierea contractului cu ofertan</w:t>
      </w:r>
      <w:r>
        <w:t>ții câștigă</w:t>
      </w:r>
      <w:r w:rsidR="005E1207">
        <w:t>tori</w:t>
      </w:r>
    </w:p>
    <w:p w:rsidR="005E1207" w:rsidRDefault="005E1207" w:rsidP="005E1207">
      <w:pPr>
        <w:pStyle w:val="ListParagraph"/>
        <w:numPr>
          <w:ilvl w:val="0"/>
          <w:numId w:val="7"/>
        </w:numPr>
        <w:jc w:val="both"/>
      </w:pPr>
      <w:r>
        <w:t>Compartimentul ad</w:t>
      </w:r>
      <w:r w:rsidR="001B60DA">
        <w:t>ministrativ va supraveghea lucrările de montaj și punerea în funcțiune a aparaturii achiziț</w:t>
      </w:r>
      <w:r>
        <w:t>ionate</w:t>
      </w:r>
    </w:p>
    <w:p w:rsidR="005E1207" w:rsidRDefault="005E1207" w:rsidP="005E1207">
      <w:pPr>
        <w:pStyle w:val="ListParagraph"/>
        <w:numPr>
          <w:ilvl w:val="0"/>
          <w:numId w:val="7"/>
        </w:numPr>
        <w:jc w:val="both"/>
      </w:pPr>
      <w:r>
        <w:t>Compartimentul financia</w:t>
      </w:r>
      <w:r w:rsidR="001B60DA">
        <w:t>r-contabil va efectua plata după punerea în funcț</w:t>
      </w:r>
      <w:r>
        <w:t>iune a aparaturii</w:t>
      </w:r>
    </w:p>
    <w:p w:rsidR="00F50C25" w:rsidRDefault="005E1207" w:rsidP="005E1207">
      <w:pPr>
        <w:pStyle w:val="ListParagraph"/>
        <w:numPr>
          <w:ilvl w:val="0"/>
          <w:numId w:val="7"/>
        </w:numPr>
        <w:jc w:val="both"/>
      </w:pPr>
      <w:r>
        <w:t>P</w:t>
      </w:r>
      <w:r w:rsidR="00135211" w:rsidRPr="00B25556">
        <w:t xml:space="preserve">ersonal medical superior, mediu şi auxiliar </w:t>
      </w:r>
      <w:r>
        <w:t xml:space="preserve">al Compartimentului de </w:t>
      </w:r>
      <w:r w:rsidR="001B60DA">
        <w:t>Electrofiziologie ș</w:t>
      </w:r>
      <w:r w:rsidR="00F50C25">
        <w:t>i implant stimulatoare cardiace va furn</w:t>
      </w:r>
      <w:r w:rsidR="001B60DA">
        <w:t>iza serviciile medicale respectând standardele de calitate în vederea asigurării stării de sănăate a popula</w:t>
      </w:r>
      <w:r w:rsidR="001452C1">
        <w:t>ț</w:t>
      </w:r>
      <w:r w:rsidR="001B60DA">
        <w:t>iei care necesită</w:t>
      </w:r>
      <w:r w:rsidR="00F50C25">
        <w:t xml:space="preserve"> astfel de servicii medicale</w:t>
      </w:r>
    </w:p>
    <w:p w:rsidR="00135211" w:rsidRPr="0014095A" w:rsidRDefault="00135211" w:rsidP="00135211">
      <w:pPr>
        <w:pStyle w:val="ListParagraph"/>
      </w:pPr>
    </w:p>
    <w:p w:rsidR="00D4469C" w:rsidRDefault="001B60DA">
      <w:pPr>
        <w:pStyle w:val="ListParagraph"/>
        <w:numPr>
          <w:ilvl w:val="0"/>
          <w:numId w:val="5"/>
        </w:numPr>
        <w:tabs>
          <w:tab w:val="left" w:pos="1731"/>
        </w:tabs>
        <w:spacing w:after="240"/>
        <w:rPr>
          <w:b/>
        </w:rPr>
      </w:pPr>
      <w:r>
        <w:rPr>
          <w:b/>
        </w:rPr>
        <w:t>Rezultate aș</w:t>
      </w:r>
      <w:r w:rsidR="00135211" w:rsidRPr="000743B4">
        <w:rPr>
          <w:b/>
        </w:rPr>
        <w:t>teptate</w:t>
      </w:r>
    </w:p>
    <w:p w:rsidR="00D4469C" w:rsidRDefault="00D4469C">
      <w:pPr>
        <w:pStyle w:val="ListParagraph"/>
        <w:tabs>
          <w:tab w:val="left" w:pos="1731"/>
        </w:tabs>
        <w:spacing w:after="240"/>
        <w:ind w:left="1080"/>
        <w:rPr>
          <w:b/>
        </w:rPr>
      </w:pPr>
    </w:p>
    <w:p w:rsidR="00135211" w:rsidRPr="00B25556" w:rsidRDefault="001B60DA" w:rsidP="00135211">
      <w:pPr>
        <w:pStyle w:val="ListParagraph"/>
        <w:numPr>
          <w:ilvl w:val="0"/>
          <w:numId w:val="7"/>
        </w:numPr>
        <w:autoSpaceDE w:val="0"/>
        <w:autoSpaceDN w:val="0"/>
        <w:adjustRightInd w:val="0"/>
        <w:jc w:val="both"/>
        <w:rPr>
          <w:bCs/>
        </w:rPr>
      </w:pPr>
      <w:r>
        <w:rPr>
          <w:bCs/>
        </w:rPr>
        <w:t>Creșterea numă</w:t>
      </w:r>
      <w:r w:rsidR="00135211" w:rsidRPr="00B25556">
        <w:rPr>
          <w:bCs/>
        </w:rPr>
        <w:t>rului</w:t>
      </w:r>
      <w:r>
        <w:rPr>
          <w:bCs/>
        </w:rPr>
        <w:t xml:space="preserve"> de cazuri contractate cu CJAS în regim de spitalizare continuă</w:t>
      </w:r>
      <w:r w:rsidR="00135211" w:rsidRPr="00B25556">
        <w:rPr>
          <w:bCs/>
        </w:rPr>
        <w:t xml:space="preserve"> cu creșterea ratei de utilizare a patului</w:t>
      </w:r>
    </w:p>
    <w:p w:rsidR="00135211" w:rsidRPr="00B25556" w:rsidRDefault="00135211" w:rsidP="00135211">
      <w:pPr>
        <w:pStyle w:val="ListParagraph"/>
        <w:numPr>
          <w:ilvl w:val="0"/>
          <w:numId w:val="7"/>
        </w:numPr>
        <w:autoSpaceDE w:val="0"/>
        <w:autoSpaceDN w:val="0"/>
        <w:adjustRightInd w:val="0"/>
        <w:jc w:val="both"/>
        <w:rPr>
          <w:bCs/>
        </w:rPr>
      </w:pPr>
      <w:r w:rsidRPr="00B25556">
        <w:rPr>
          <w:bCs/>
        </w:rPr>
        <w:t xml:space="preserve">Creşterea </w:t>
      </w:r>
      <w:r w:rsidR="001B60DA">
        <w:rPr>
          <w:bCs/>
        </w:rPr>
        <w:t>complexităț</w:t>
      </w:r>
      <w:r w:rsidR="00F50C25">
        <w:rPr>
          <w:bCs/>
        </w:rPr>
        <w:t>ii cazurilor tratate</w:t>
      </w:r>
      <w:r w:rsidR="001B60DA">
        <w:rPr>
          <w:bCs/>
        </w:rPr>
        <w:t xml:space="preserve"> </w:t>
      </w:r>
      <w:proofErr w:type="gramStart"/>
      <w:r w:rsidR="001B60DA">
        <w:rPr>
          <w:bCs/>
        </w:rPr>
        <w:t>ca</w:t>
      </w:r>
      <w:proofErr w:type="gramEnd"/>
      <w:r w:rsidR="001B60DA">
        <w:rPr>
          <w:bCs/>
        </w:rPr>
        <w:t xml:space="preserve"> urmare a serviciilor de înaltă performanță</w:t>
      </w:r>
      <w:r w:rsidR="00CD0955">
        <w:rPr>
          <w:bCs/>
        </w:rPr>
        <w:t xml:space="preserve"> efectuate</w:t>
      </w:r>
    </w:p>
    <w:p w:rsidR="00135211" w:rsidRPr="00755E30" w:rsidRDefault="001B60DA" w:rsidP="00135211">
      <w:pPr>
        <w:pStyle w:val="ListParagraph"/>
        <w:numPr>
          <w:ilvl w:val="0"/>
          <w:numId w:val="7"/>
        </w:numPr>
        <w:autoSpaceDE w:val="0"/>
        <w:autoSpaceDN w:val="0"/>
        <w:adjustRightInd w:val="0"/>
        <w:jc w:val="both"/>
        <w:rPr>
          <w:rFonts w:ascii="Arial" w:hAnsi="Arial" w:cs="Arial"/>
          <w:bCs/>
          <w:sz w:val="28"/>
          <w:szCs w:val="28"/>
        </w:rPr>
      </w:pPr>
      <w:r>
        <w:rPr>
          <w:bCs/>
        </w:rPr>
        <w:t>Creș</w:t>
      </w:r>
      <w:r w:rsidR="00135211" w:rsidRPr="00B25556">
        <w:rPr>
          <w:bCs/>
        </w:rPr>
        <w:t xml:space="preserve">terea adresabilității populației </w:t>
      </w:r>
      <w:r w:rsidR="00F50C25">
        <w:rPr>
          <w:bCs/>
        </w:rPr>
        <w:t>c</w:t>
      </w:r>
      <w:r w:rsidR="001452C1">
        <w:rPr>
          <w:bCs/>
        </w:rPr>
        <w:t>ă</w:t>
      </w:r>
      <w:r w:rsidR="00F50C25">
        <w:rPr>
          <w:bCs/>
        </w:rPr>
        <w:t>tre aceste servicii</w:t>
      </w:r>
    </w:p>
    <w:p w:rsidR="00135211" w:rsidRDefault="00135211" w:rsidP="00135211"/>
    <w:p w:rsidR="00135211" w:rsidRPr="0014095A" w:rsidRDefault="00135211" w:rsidP="00135211">
      <w:pPr>
        <w:pStyle w:val="ListParagraph"/>
      </w:pPr>
    </w:p>
    <w:p w:rsidR="00135211" w:rsidRPr="000743B4" w:rsidRDefault="00135211" w:rsidP="00135211">
      <w:pPr>
        <w:pStyle w:val="ListParagraph"/>
        <w:numPr>
          <w:ilvl w:val="0"/>
          <w:numId w:val="5"/>
        </w:numPr>
        <w:tabs>
          <w:tab w:val="left" w:pos="1731"/>
        </w:tabs>
        <w:rPr>
          <w:b/>
        </w:rPr>
      </w:pPr>
      <w:r w:rsidRPr="000743B4">
        <w:rPr>
          <w:b/>
        </w:rPr>
        <w:t xml:space="preserve">Indicatori monitorizati </w:t>
      </w:r>
      <w:r w:rsidR="001452C1">
        <w:rPr>
          <w:b/>
        </w:rPr>
        <w:t>ș</w:t>
      </w:r>
      <w:r w:rsidRPr="000743B4">
        <w:rPr>
          <w:b/>
        </w:rPr>
        <w:t>i evalua</w:t>
      </w:r>
      <w:r w:rsidR="001452C1">
        <w:rPr>
          <w:b/>
        </w:rPr>
        <w:t>ț</w:t>
      </w:r>
      <w:r w:rsidRPr="000743B4">
        <w:rPr>
          <w:b/>
        </w:rPr>
        <w:t>i</w:t>
      </w:r>
    </w:p>
    <w:p w:rsidR="00135211" w:rsidRDefault="00135211" w:rsidP="00135211">
      <w:pPr>
        <w:tabs>
          <w:tab w:val="left" w:pos="1731"/>
        </w:tabs>
      </w:pPr>
    </w:p>
    <w:tbl>
      <w:tblPr>
        <w:tblW w:w="9210" w:type="dxa"/>
        <w:tblLayout w:type="fixed"/>
        <w:tblCellMar>
          <w:left w:w="30" w:type="dxa"/>
          <w:right w:w="30" w:type="dxa"/>
        </w:tblCellMar>
        <w:tblLook w:val="04A0" w:firstRow="1" w:lastRow="0" w:firstColumn="1" w:lastColumn="0" w:noHBand="0" w:noVBand="1"/>
      </w:tblPr>
      <w:tblGrid>
        <w:gridCol w:w="2190"/>
        <w:gridCol w:w="3061"/>
        <w:gridCol w:w="1095"/>
        <w:gridCol w:w="421"/>
        <w:gridCol w:w="927"/>
        <w:gridCol w:w="1516"/>
      </w:tblGrid>
      <w:tr w:rsidR="00135211" w:rsidRPr="0014095A" w:rsidTr="001452C1">
        <w:trPr>
          <w:trHeight w:val="553"/>
        </w:trPr>
        <w:tc>
          <w:tcPr>
            <w:tcW w:w="2190" w:type="dxa"/>
            <w:tcBorders>
              <w:top w:val="single" w:sz="6" w:space="0" w:color="auto"/>
              <w:left w:val="single" w:sz="6" w:space="0" w:color="auto"/>
              <w:bottom w:val="single" w:sz="6" w:space="0" w:color="auto"/>
              <w:right w:val="single" w:sz="6" w:space="0" w:color="auto"/>
            </w:tcBorders>
            <w:hideMark/>
          </w:tcPr>
          <w:p w:rsidR="00D4469C" w:rsidRDefault="00135211">
            <w:pPr>
              <w:autoSpaceDE w:val="0"/>
              <w:autoSpaceDN w:val="0"/>
              <w:adjustRightInd w:val="0"/>
              <w:jc w:val="center"/>
              <w:rPr>
                <w:lang w:val="fr-CA"/>
              </w:rPr>
            </w:pPr>
            <w:r w:rsidRPr="0014095A">
              <w:rPr>
                <w:lang w:val="fr-CA"/>
              </w:rPr>
              <w:t>Categoria de indicatori</w:t>
            </w:r>
          </w:p>
        </w:tc>
        <w:tc>
          <w:tcPr>
            <w:tcW w:w="3061" w:type="dxa"/>
            <w:tcBorders>
              <w:top w:val="single" w:sz="6" w:space="0" w:color="auto"/>
              <w:left w:val="single" w:sz="6" w:space="0" w:color="auto"/>
              <w:bottom w:val="single" w:sz="6" w:space="0" w:color="auto"/>
              <w:right w:val="single" w:sz="6" w:space="0" w:color="auto"/>
            </w:tcBorders>
            <w:hideMark/>
          </w:tcPr>
          <w:p w:rsidR="00D4469C" w:rsidRDefault="00135211">
            <w:pPr>
              <w:autoSpaceDE w:val="0"/>
              <w:autoSpaceDN w:val="0"/>
              <w:adjustRightInd w:val="0"/>
              <w:jc w:val="center"/>
              <w:rPr>
                <w:lang w:val="en-US"/>
              </w:rPr>
            </w:pPr>
            <w:r w:rsidRPr="0014095A">
              <w:rPr>
                <w:lang w:val="fr-CA"/>
              </w:rPr>
              <w:t xml:space="preserve">Denumire </w:t>
            </w:r>
            <w:r w:rsidRPr="0014095A">
              <w:rPr>
                <w:lang w:val="en-US"/>
              </w:rPr>
              <w:t>indicator</w:t>
            </w:r>
          </w:p>
        </w:tc>
        <w:tc>
          <w:tcPr>
            <w:tcW w:w="2443" w:type="dxa"/>
            <w:gridSpan w:val="3"/>
            <w:tcBorders>
              <w:top w:val="single" w:sz="6" w:space="0" w:color="auto"/>
              <w:left w:val="single" w:sz="6" w:space="0" w:color="auto"/>
              <w:bottom w:val="single" w:sz="6" w:space="0" w:color="auto"/>
              <w:right w:val="single" w:sz="6" w:space="0" w:color="auto"/>
            </w:tcBorders>
            <w:hideMark/>
          </w:tcPr>
          <w:p w:rsidR="00D4469C" w:rsidRDefault="00135211">
            <w:pPr>
              <w:autoSpaceDE w:val="0"/>
              <w:autoSpaceDN w:val="0"/>
              <w:adjustRightInd w:val="0"/>
              <w:jc w:val="center"/>
              <w:rPr>
                <w:lang w:val="en-US"/>
              </w:rPr>
            </w:pPr>
            <w:r w:rsidRPr="0014095A">
              <w:rPr>
                <w:lang w:val="en-US"/>
              </w:rPr>
              <w:t>Valori realizate pentru</w:t>
            </w:r>
          </w:p>
          <w:p w:rsidR="00D4469C" w:rsidRDefault="00135211">
            <w:pPr>
              <w:autoSpaceDE w:val="0"/>
              <w:autoSpaceDN w:val="0"/>
              <w:adjustRightInd w:val="0"/>
              <w:jc w:val="center"/>
              <w:rPr>
                <w:lang w:val="en-US"/>
              </w:rPr>
            </w:pPr>
            <w:r>
              <w:rPr>
                <w:lang w:val="en-US"/>
              </w:rPr>
              <w:t>Anul 201</w:t>
            </w:r>
            <w:r w:rsidR="00F613FA">
              <w:rPr>
                <w:lang w:val="en-US"/>
              </w:rPr>
              <w:t>9</w:t>
            </w:r>
          </w:p>
        </w:tc>
        <w:tc>
          <w:tcPr>
            <w:tcW w:w="1516" w:type="dxa"/>
            <w:tcBorders>
              <w:top w:val="single" w:sz="6" w:space="0" w:color="auto"/>
              <w:left w:val="single" w:sz="6" w:space="0" w:color="auto"/>
              <w:bottom w:val="single" w:sz="6" w:space="0" w:color="auto"/>
              <w:right w:val="single" w:sz="6" w:space="0" w:color="auto"/>
            </w:tcBorders>
          </w:tcPr>
          <w:p w:rsidR="00D4469C" w:rsidRDefault="00135211">
            <w:pPr>
              <w:autoSpaceDE w:val="0"/>
              <w:autoSpaceDN w:val="0"/>
              <w:adjustRightInd w:val="0"/>
              <w:jc w:val="center"/>
              <w:rPr>
                <w:lang w:val="en-US"/>
              </w:rPr>
            </w:pPr>
            <w:r>
              <w:rPr>
                <w:lang w:val="en-US"/>
              </w:rPr>
              <w:t>Valori propuse</w:t>
            </w:r>
          </w:p>
        </w:tc>
      </w:tr>
      <w:tr w:rsidR="00135211" w:rsidRPr="0014095A" w:rsidTr="001452C1">
        <w:trPr>
          <w:trHeight w:val="276"/>
        </w:trPr>
        <w:tc>
          <w:tcPr>
            <w:tcW w:w="2190" w:type="dxa"/>
            <w:tcBorders>
              <w:top w:val="single" w:sz="6" w:space="0" w:color="auto"/>
              <w:left w:val="single" w:sz="6" w:space="0" w:color="auto"/>
              <w:bottom w:val="nil"/>
              <w:right w:val="single" w:sz="6" w:space="0" w:color="auto"/>
            </w:tcBorders>
            <w:hideMark/>
          </w:tcPr>
          <w:p w:rsidR="00D4469C" w:rsidRDefault="00135211">
            <w:pPr>
              <w:autoSpaceDE w:val="0"/>
              <w:autoSpaceDN w:val="0"/>
              <w:adjustRightInd w:val="0"/>
              <w:rPr>
                <w:lang w:val="fr-CA"/>
              </w:rPr>
            </w:pPr>
            <w:r w:rsidRPr="0014095A">
              <w:rPr>
                <w:lang w:val="fr-CA"/>
              </w:rPr>
              <w:t xml:space="preserve">Indicatori de </w:t>
            </w:r>
            <w:r>
              <w:rPr>
                <w:lang w:val="fr-CA"/>
              </w:rPr>
              <w:t>utilizare ai serviciilor</w:t>
            </w:r>
          </w:p>
        </w:tc>
        <w:tc>
          <w:tcPr>
            <w:tcW w:w="3061" w:type="dxa"/>
            <w:tcBorders>
              <w:top w:val="single" w:sz="6" w:space="0" w:color="auto"/>
              <w:left w:val="single" w:sz="6" w:space="0" w:color="auto"/>
              <w:bottom w:val="nil"/>
              <w:right w:val="single" w:sz="6" w:space="0" w:color="auto"/>
            </w:tcBorders>
            <w:hideMark/>
          </w:tcPr>
          <w:p w:rsidR="00D4469C" w:rsidRDefault="00135211">
            <w:pPr>
              <w:autoSpaceDE w:val="0"/>
              <w:autoSpaceDN w:val="0"/>
              <w:adjustRightInd w:val="0"/>
              <w:rPr>
                <w:lang w:val="fr-CA"/>
              </w:rPr>
            </w:pPr>
            <w:r w:rsidRPr="0014095A">
              <w:rPr>
                <w:lang w:val="fr-CA"/>
              </w:rPr>
              <w:t>Numărul de bolnavi ex</w:t>
            </w:r>
            <w:r>
              <w:rPr>
                <w:lang w:val="fr-CA"/>
              </w:rPr>
              <w:t xml:space="preserve">ternaţi - pe total spital </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F613FA" w:rsidP="00EA5CBB">
            <w:pPr>
              <w:autoSpaceDE w:val="0"/>
              <w:autoSpaceDN w:val="0"/>
              <w:adjustRightInd w:val="0"/>
              <w:jc w:val="both"/>
              <w:rPr>
                <w:lang w:val="en-US"/>
              </w:rPr>
            </w:pPr>
            <w:r>
              <w:rPr>
                <w:lang w:val="en-US"/>
              </w:rPr>
              <w:t>7418</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135211" w:rsidP="00EA5CBB">
            <w:pPr>
              <w:autoSpaceDE w:val="0"/>
              <w:autoSpaceDN w:val="0"/>
              <w:adjustRightInd w:val="0"/>
              <w:jc w:val="both"/>
              <w:rPr>
                <w:lang w:val="en-US"/>
              </w:rPr>
            </w:pPr>
            <w:r>
              <w:rPr>
                <w:lang w:val="en-US"/>
              </w:rPr>
              <w:t>8000</w:t>
            </w:r>
          </w:p>
        </w:tc>
      </w:tr>
      <w:tr w:rsidR="00135211" w:rsidRPr="0014095A" w:rsidTr="001452C1">
        <w:trPr>
          <w:trHeight w:val="276"/>
        </w:trPr>
        <w:tc>
          <w:tcPr>
            <w:tcW w:w="2190" w:type="dxa"/>
            <w:tcBorders>
              <w:top w:val="nil"/>
              <w:left w:val="single" w:sz="6" w:space="0" w:color="auto"/>
              <w:bottom w:val="nil"/>
              <w:right w:val="single" w:sz="6" w:space="0" w:color="auto"/>
            </w:tcBorders>
          </w:tcPr>
          <w:p w:rsidR="00D4469C" w:rsidRDefault="00D4469C">
            <w:pPr>
              <w:autoSpaceDE w:val="0"/>
              <w:autoSpaceDN w:val="0"/>
              <w:adjustRightInd w:val="0"/>
              <w:rPr>
                <w:lang w:val="en-US"/>
              </w:rPr>
            </w:pPr>
          </w:p>
        </w:tc>
        <w:tc>
          <w:tcPr>
            <w:tcW w:w="3061" w:type="dxa"/>
            <w:tcBorders>
              <w:top w:val="single" w:sz="4" w:space="0" w:color="auto"/>
              <w:left w:val="single" w:sz="6" w:space="0" w:color="auto"/>
              <w:bottom w:val="nil"/>
              <w:right w:val="single" w:sz="6" w:space="0" w:color="auto"/>
            </w:tcBorders>
            <w:hideMark/>
          </w:tcPr>
          <w:p w:rsidR="00D4469C" w:rsidRDefault="00135211">
            <w:pPr>
              <w:autoSpaceDE w:val="0"/>
              <w:autoSpaceDN w:val="0"/>
              <w:adjustRightInd w:val="0"/>
              <w:rPr>
                <w:lang w:val="en-US"/>
              </w:rPr>
            </w:pPr>
            <w:r w:rsidRPr="0014095A">
              <w:rPr>
                <w:lang w:val="en-US"/>
              </w:rPr>
              <w:t>Durata medie de spitalizare - pe to</w:t>
            </w:r>
            <w:r>
              <w:rPr>
                <w:lang w:val="en-US"/>
              </w:rPr>
              <w:t xml:space="preserve">tal spital </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135211" w:rsidP="00F613FA">
            <w:pPr>
              <w:autoSpaceDE w:val="0"/>
              <w:autoSpaceDN w:val="0"/>
              <w:adjustRightInd w:val="0"/>
              <w:jc w:val="both"/>
              <w:rPr>
                <w:lang w:val="en-US"/>
              </w:rPr>
            </w:pPr>
            <w:r>
              <w:rPr>
                <w:lang w:val="en-US"/>
              </w:rPr>
              <w:t>5,</w:t>
            </w:r>
            <w:r w:rsidR="00F613FA">
              <w:rPr>
                <w:lang w:val="en-US"/>
              </w:rPr>
              <w:t>92</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135211" w:rsidP="00F613FA">
            <w:pPr>
              <w:autoSpaceDE w:val="0"/>
              <w:autoSpaceDN w:val="0"/>
              <w:adjustRightInd w:val="0"/>
              <w:jc w:val="both"/>
              <w:rPr>
                <w:lang w:val="en-US"/>
              </w:rPr>
            </w:pPr>
            <w:r>
              <w:rPr>
                <w:lang w:val="en-US"/>
              </w:rPr>
              <w:t>5,</w:t>
            </w:r>
            <w:r w:rsidR="00F613FA">
              <w:rPr>
                <w:lang w:val="en-US"/>
              </w:rPr>
              <w:t>50</w:t>
            </w:r>
          </w:p>
        </w:tc>
      </w:tr>
      <w:tr w:rsidR="00135211" w:rsidRPr="0014095A" w:rsidTr="001452C1">
        <w:trPr>
          <w:trHeight w:val="276"/>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4" w:space="0" w:color="auto"/>
              <w:left w:val="single" w:sz="6" w:space="0" w:color="auto"/>
              <w:bottom w:val="nil"/>
              <w:right w:val="single" w:sz="6" w:space="0" w:color="auto"/>
            </w:tcBorders>
            <w:hideMark/>
          </w:tcPr>
          <w:p w:rsidR="00D4469C" w:rsidRDefault="00135211">
            <w:pPr>
              <w:autoSpaceDE w:val="0"/>
              <w:autoSpaceDN w:val="0"/>
              <w:adjustRightInd w:val="0"/>
              <w:rPr>
                <w:lang w:val="en-US"/>
              </w:rPr>
            </w:pPr>
            <w:r w:rsidRPr="0014095A">
              <w:rPr>
                <w:lang w:val="en-US"/>
              </w:rPr>
              <w:t>Rata de utilizare a pat</w:t>
            </w:r>
            <w:r>
              <w:rPr>
                <w:lang w:val="en-US"/>
              </w:rPr>
              <w:t xml:space="preserve">urilor - pe spital </w:t>
            </w:r>
            <w:r w:rsidRPr="0014095A">
              <w:rPr>
                <w:lang w:val="en-US"/>
              </w:rPr>
              <w:t xml:space="preserve"> </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F613FA" w:rsidP="00EA5CBB">
            <w:pPr>
              <w:autoSpaceDE w:val="0"/>
              <w:autoSpaceDN w:val="0"/>
              <w:adjustRightInd w:val="0"/>
              <w:jc w:val="both"/>
              <w:rPr>
                <w:lang w:val="en-US"/>
              </w:rPr>
            </w:pPr>
            <w:r>
              <w:rPr>
                <w:lang w:val="en-US"/>
              </w:rPr>
              <w:t>72,76</w:t>
            </w:r>
            <w:r w:rsidR="00135211" w:rsidRPr="0014095A">
              <w:rPr>
                <w:lang w:val="en-US"/>
              </w:rPr>
              <w:t>%</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F613FA" w:rsidP="00EA5CBB">
            <w:pPr>
              <w:autoSpaceDE w:val="0"/>
              <w:autoSpaceDN w:val="0"/>
              <w:adjustRightInd w:val="0"/>
              <w:jc w:val="both"/>
              <w:rPr>
                <w:lang w:val="en-US"/>
              </w:rPr>
            </w:pPr>
            <w:r>
              <w:rPr>
                <w:lang w:val="en-US"/>
              </w:rPr>
              <w:t>7</w:t>
            </w:r>
            <w:r w:rsidR="00135211">
              <w:rPr>
                <w:lang w:val="en-US"/>
              </w:rPr>
              <w:t>5%</w:t>
            </w:r>
          </w:p>
        </w:tc>
      </w:tr>
      <w:tr w:rsidR="00135211" w:rsidRPr="0014095A" w:rsidTr="001452C1">
        <w:trPr>
          <w:trHeight w:val="276"/>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4" w:space="0" w:color="auto"/>
              <w:left w:val="single" w:sz="6" w:space="0" w:color="auto"/>
              <w:bottom w:val="nil"/>
              <w:right w:val="single" w:sz="6" w:space="0" w:color="auto"/>
            </w:tcBorders>
            <w:hideMark/>
          </w:tcPr>
          <w:p w:rsidR="00D4469C" w:rsidRDefault="00135211">
            <w:pPr>
              <w:autoSpaceDE w:val="0"/>
              <w:autoSpaceDN w:val="0"/>
              <w:adjustRightInd w:val="0"/>
              <w:rPr>
                <w:lang w:val="en-US"/>
              </w:rPr>
            </w:pPr>
            <w:r w:rsidRPr="0014095A">
              <w:rPr>
                <w:lang w:val="en-US"/>
              </w:rPr>
              <w:t xml:space="preserve">Indicele de complexitate a cazurilor - pe total </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135211" w:rsidP="00F613FA">
            <w:pPr>
              <w:autoSpaceDE w:val="0"/>
              <w:autoSpaceDN w:val="0"/>
              <w:adjustRightInd w:val="0"/>
              <w:jc w:val="both"/>
              <w:rPr>
                <w:lang w:val="en-US"/>
              </w:rPr>
            </w:pPr>
            <w:r>
              <w:rPr>
                <w:lang w:val="en-US"/>
              </w:rPr>
              <w:t>2,2</w:t>
            </w:r>
            <w:r w:rsidR="00F613FA">
              <w:rPr>
                <w:lang w:val="en-US"/>
              </w:rPr>
              <w:t>391</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135211" w:rsidP="00EA5CBB">
            <w:pPr>
              <w:autoSpaceDE w:val="0"/>
              <w:autoSpaceDN w:val="0"/>
              <w:adjustRightInd w:val="0"/>
              <w:jc w:val="both"/>
              <w:rPr>
                <w:lang w:val="en-US"/>
              </w:rPr>
            </w:pPr>
            <w:r>
              <w:rPr>
                <w:lang w:val="en-US"/>
              </w:rPr>
              <w:t>2,2500</w:t>
            </w:r>
          </w:p>
        </w:tc>
      </w:tr>
      <w:tr w:rsidR="00135211" w:rsidRPr="0014095A" w:rsidTr="001452C1">
        <w:trPr>
          <w:trHeight w:val="919"/>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4" w:space="0" w:color="auto"/>
              <w:left w:val="single" w:sz="6" w:space="0" w:color="auto"/>
              <w:bottom w:val="nil"/>
              <w:right w:val="single" w:sz="6" w:space="0" w:color="auto"/>
            </w:tcBorders>
            <w:hideMark/>
          </w:tcPr>
          <w:p w:rsidR="00D4469C" w:rsidRDefault="00135211">
            <w:pPr>
              <w:autoSpaceDE w:val="0"/>
              <w:autoSpaceDN w:val="0"/>
              <w:adjustRightInd w:val="0"/>
              <w:rPr>
                <w:lang w:val="en-US"/>
              </w:rPr>
            </w:pPr>
            <w:r w:rsidRPr="0014095A">
              <w:rPr>
                <w:lang w:val="en-US"/>
              </w:rPr>
              <w:t xml:space="preserve">Procentul bolnavilor cu intervenţii chirurgicale din </w:t>
            </w:r>
            <w:r>
              <w:rPr>
                <w:lang w:val="en-US"/>
              </w:rPr>
              <w:t>totalul pacientilor externati din sectiile chirurgicale</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F613FA" w:rsidP="00F613FA">
            <w:pPr>
              <w:tabs>
                <w:tab w:val="center" w:pos="420"/>
                <w:tab w:val="right" w:pos="840"/>
              </w:tabs>
              <w:autoSpaceDE w:val="0"/>
              <w:autoSpaceDN w:val="0"/>
              <w:adjustRightInd w:val="0"/>
              <w:jc w:val="both"/>
              <w:rPr>
                <w:lang w:val="en-US"/>
              </w:rPr>
            </w:pPr>
            <w:r>
              <w:rPr>
                <w:lang w:val="en-US"/>
              </w:rPr>
              <w:t>76</w:t>
            </w:r>
            <w:r w:rsidR="00135211">
              <w:rPr>
                <w:lang w:val="en-US"/>
              </w:rPr>
              <w:t>,</w:t>
            </w:r>
            <w:r>
              <w:rPr>
                <w:lang w:val="en-US"/>
              </w:rPr>
              <w:t>90</w:t>
            </w:r>
            <w:r w:rsidR="00135211" w:rsidRPr="0014095A">
              <w:rPr>
                <w:lang w:val="en-US"/>
              </w:rPr>
              <w:t>%</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F613FA" w:rsidP="00EA5CBB">
            <w:pPr>
              <w:tabs>
                <w:tab w:val="center" w:pos="420"/>
                <w:tab w:val="right" w:pos="840"/>
              </w:tabs>
              <w:autoSpaceDE w:val="0"/>
              <w:autoSpaceDN w:val="0"/>
              <w:adjustRightInd w:val="0"/>
              <w:jc w:val="both"/>
              <w:rPr>
                <w:lang w:val="en-US"/>
              </w:rPr>
            </w:pPr>
            <w:r>
              <w:rPr>
                <w:lang w:val="en-US"/>
              </w:rPr>
              <w:t>85</w:t>
            </w:r>
            <w:r w:rsidR="00135211">
              <w:rPr>
                <w:lang w:val="en-US"/>
              </w:rPr>
              <w:t>%</w:t>
            </w:r>
          </w:p>
        </w:tc>
      </w:tr>
      <w:tr w:rsidR="00135211" w:rsidRPr="0014095A" w:rsidTr="001452C1">
        <w:trPr>
          <w:trHeight w:val="276"/>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4" w:space="0" w:color="auto"/>
              <w:left w:val="single" w:sz="6" w:space="0" w:color="auto"/>
              <w:bottom w:val="nil"/>
              <w:right w:val="single" w:sz="6" w:space="0" w:color="auto"/>
            </w:tcBorders>
            <w:hideMark/>
          </w:tcPr>
          <w:p w:rsidR="00D4469C" w:rsidRDefault="00135211">
            <w:pPr>
              <w:autoSpaceDE w:val="0"/>
              <w:autoSpaceDN w:val="0"/>
              <w:adjustRightInd w:val="0"/>
              <w:rPr>
                <w:lang w:val="en-US"/>
              </w:rPr>
            </w:pPr>
            <w:r w:rsidRPr="0014095A">
              <w:rPr>
                <w:lang w:val="en-US"/>
              </w:rPr>
              <w:t>Proporţia urgenţelor din totalul bolnavilor internaţi</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F613FA" w:rsidP="00EA5CBB">
            <w:pPr>
              <w:autoSpaceDE w:val="0"/>
              <w:autoSpaceDN w:val="0"/>
              <w:adjustRightInd w:val="0"/>
              <w:jc w:val="both"/>
              <w:rPr>
                <w:lang w:val="en-US"/>
              </w:rPr>
            </w:pPr>
            <w:r>
              <w:rPr>
                <w:lang w:val="en-US"/>
              </w:rPr>
              <w:t>46,94</w:t>
            </w:r>
            <w:r w:rsidR="00135211" w:rsidRPr="0014095A">
              <w:rPr>
                <w:lang w:val="en-US"/>
              </w:rPr>
              <w:t>%</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F613FA" w:rsidP="00EA5CBB">
            <w:pPr>
              <w:autoSpaceDE w:val="0"/>
              <w:autoSpaceDN w:val="0"/>
              <w:adjustRightInd w:val="0"/>
              <w:jc w:val="both"/>
              <w:rPr>
                <w:lang w:val="en-US"/>
              </w:rPr>
            </w:pPr>
            <w:r>
              <w:rPr>
                <w:lang w:val="en-US"/>
              </w:rPr>
              <w:t>47,00</w:t>
            </w:r>
            <w:r w:rsidR="00135211">
              <w:rPr>
                <w:lang w:val="en-US"/>
              </w:rPr>
              <w:t>%</w:t>
            </w:r>
          </w:p>
        </w:tc>
      </w:tr>
      <w:tr w:rsidR="00135211" w:rsidRPr="0014095A" w:rsidTr="001452C1">
        <w:trPr>
          <w:trHeight w:val="276"/>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4" w:space="0" w:color="auto"/>
              <w:left w:val="single" w:sz="6" w:space="0" w:color="auto"/>
              <w:bottom w:val="nil"/>
              <w:right w:val="single" w:sz="6" w:space="0" w:color="auto"/>
            </w:tcBorders>
            <w:hideMark/>
          </w:tcPr>
          <w:p w:rsidR="00D4469C" w:rsidRDefault="00135211">
            <w:pPr>
              <w:autoSpaceDE w:val="0"/>
              <w:autoSpaceDN w:val="0"/>
              <w:adjustRightInd w:val="0"/>
              <w:rPr>
                <w:lang w:val="fr-CA"/>
              </w:rPr>
            </w:pPr>
            <w:r w:rsidRPr="0014095A">
              <w:rPr>
                <w:lang w:val="fr-CA"/>
              </w:rPr>
              <w:t xml:space="preserve">Proporţia bolnavilor  internaţi cu bilet de trimitere din </w:t>
            </w:r>
            <w:r>
              <w:rPr>
                <w:lang w:val="fr-CA"/>
              </w:rPr>
              <w:t>totalul bolnavilor internati pe spital</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135211" w:rsidP="00F613FA">
            <w:pPr>
              <w:autoSpaceDE w:val="0"/>
              <w:autoSpaceDN w:val="0"/>
              <w:adjustRightInd w:val="0"/>
              <w:jc w:val="both"/>
              <w:rPr>
                <w:lang w:val="en-US"/>
              </w:rPr>
            </w:pPr>
            <w:r>
              <w:rPr>
                <w:lang w:val="en-US"/>
              </w:rPr>
              <w:t>57,</w:t>
            </w:r>
            <w:r w:rsidR="00F613FA">
              <w:rPr>
                <w:lang w:val="en-US"/>
              </w:rPr>
              <w:t>89</w:t>
            </w:r>
            <w:r w:rsidRPr="0014095A">
              <w:rPr>
                <w:lang w:val="en-US"/>
              </w:rPr>
              <w:t>%</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F613FA" w:rsidP="00EA5CBB">
            <w:pPr>
              <w:autoSpaceDE w:val="0"/>
              <w:autoSpaceDN w:val="0"/>
              <w:adjustRightInd w:val="0"/>
              <w:jc w:val="both"/>
              <w:rPr>
                <w:lang w:val="en-US"/>
              </w:rPr>
            </w:pPr>
            <w:r>
              <w:rPr>
                <w:lang w:val="en-US"/>
              </w:rPr>
              <w:t>53</w:t>
            </w:r>
            <w:r w:rsidR="00135211">
              <w:rPr>
                <w:lang w:val="en-US"/>
              </w:rPr>
              <w:t>%</w:t>
            </w:r>
          </w:p>
        </w:tc>
      </w:tr>
      <w:tr w:rsidR="00135211" w:rsidRPr="0014095A" w:rsidTr="001452C1">
        <w:trPr>
          <w:trHeight w:val="553"/>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4" w:space="0" w:color="auto"/>
              <w:left w:val="single" w:sz="6" w:space="0" w:color="auto"/>
              <w:bottom w:val="single" w:sz="6" w:space="0" w:color="auto"/>
              <w:right w:val="single" w:sz="6" w:space="0" w:color="auto"/>
            </w:tcBorders>
            <w:hideMark/>
          </w:tcPr>
          <w:p w:rsidR="00D4469C" w:rsidRDefault="00135211">
            <w:pPr>
              <w:autoSpaceDE w:val="0"/>
              <w:autoSpaceDN w:val="0"/>
              <w:adjustRightInd w:val="0"/>
              <w:rPr>
                <w:lang w:val="fr-CA"/>
              </w:rPr>
            </w:pPr>
            <w:r w:rsidRPr="0014095A">
              <w:rPr>
                <w:lang w:val="fr-CA"/>
              </w:rPr>
              <w:t>Proporţia pacienţilor internaţi din totalul pacienţilor prezentaţi la camera de gardă</w:t>
            </w:r>
          </w:p>
        </w:tc>
        <w:tc>
          <w:tcPr>
            <w:tcW w:w="1095" w:type="dxa"/>
            <w:tcBorders>
              <w:top w:val="single" w:sz="6" w:space="0" w:color="auto"/>
              <w:left w:val="single" w:sz="6" w:space="0" w:color="auto"/>
              <w:bottom w:val="single" w:sz="6" w:space="0" w:color="auto"/>
              <w:right w:val="nil"/>
            </w:tcBorders>
            <w:hideMark/>
          </w:tcPr>
          <w:p w:rsidR="00135211" w:rsidRPr="0014095A" w:rsidRDefault="00135211" w:rsidP="00EA5CBB">
            <w:pPr>
              <w:autoSpaceDE w:val="0"/>
              <w:autoSpaceDN w:val="0"/>
              <w:adjustRightInd w:val="0"/>
              <w:jc w:val="both"/>
              <w:rPr>
                <w:lang w:val="en-US"/>
              </w:rPr>
            </w:pPr>
          </w:p>
        </w:tc>
        <w:tc>
          <w:tcPr>
            <w:tcW w:w="421" w:type="dxa"/>
            <w:tcBorders>
              <w:top w:val="single" w:sz="6" w:space="0" w:color="auto"/>
              <w:left w:val="nil"/>
              <w:bottom w:val="single" w:sz="6" w:space="0" w:color="auto"/>
              <w:right w:val="nil"/>
            </w:tcBorders>
          </w:tcPr>
          <w:p w:rsidR="00135211" w:rsidRPr="0014095A" w:rsidRDefault="00135211" w:rsidP="00EA5CBB">
            <w:pPr>
              <w:autoSpaceDE w:val="0"/>
              <w:autoSpaceDN w:val="0"/>
              <w:adjustRightInd w:val="0"/>
              <w:jc w:val="both"/>
              <w:rPr>
                <w:lang w:val="en-US"/>
              </w:rPr>
            </w:pPr>
          </w:p>
        </w:tc>
        <w:tc>
          <w:tcPr>
            <w:tcW w:w="927" w:type="dxa"/>
            <w:tcBorders>
              <w:top w:val="single" w:sz="6" w:space="0" w:color="auto"/>
              <w:left w:val="nil"/>
              <w:bottom w:val="single" w:sz="6" w:space="0" w:color="auto"/>
              <w:right w:val="single" w:sz="6" w:space="0" w:color="auto"/>
            </w:tcBorders>
          </w:tcPr>
          <w:p w:rsidR="00135211" w:rsidRPr="0014095A" w:rsidRDefault="00135211" w:rsidP="00F613FA">
            <w:pPr>
              <w:autoSpaceDE w:val="0"/>
              <w:autoSpaceDN w:val="0"/>
              <w:adjustRightInd w:val="0"/>
              <w:jc w:val="both"/>
              <w:rPr>
                <w:lang w:val="en-US"/>
              </w:rPr>
            </w:pPr>
            <w:r>
              <w:rPr>
                <w:lang w:val="en-US"/>
              </w:rPr>
              <w:t>6</w:t>
            </w:r>
            <w:r w:rsidR="00F613FA">
              <w:rPr>
                <w:lang w:val="en-US"/>
              </w:rPr>
              <w:t>5</w:t>
            </w:r>
            <w:r>
              <w:rPr>
                <w:lang w:val="en-US"/>
              </w:rPr>
              <w:t>,</w:t>
            </w:r>
            <w:r w:rsidR="00F613FA">
              <w:rPr>
                <w:lang w:val="en-US"/>
              </w:rPr>
              <w:t>77</w:t>
            </w:r>
            <w:r w:rsidRPr="0014095A">
              <w:rPr>
                <w:lang w:val="en-US"/>
              </w:rPr>
              <w:t>%</w:t>
            </w:r>
          </w:p>
        </w:tc>
        <w:tc>
          <w:tcPr>
            <w:tcW w:w="1516" w:type="dxa"/>
            <w:tcBorders>
              <w:top w:val="single" w:sz="6" w:space="0" w:color="auto"/>
              <w:left w:val="nil"/>
              <w:bottom w:val="single" w:sz="6" w:space="0" w:color="auto"/>
              <w:right w:val="single" w:sz="6" w:space="0" w:color="auto"/>
            </w:tcBorders>
          </w:tcPr>
          <w:p w:rsidR="00135211" w:rsidRPr="0014095A" w:rsidRDefault="00135211" w:rsidP="00EA5CBB">
            <w:pPr>
              <w:autoSpaceDE w:val="0"/>
              <w:autoSpaceDN w:val="0"/>
              <w:adjustRightInd w:val="0"/>
              <w:jc w:val="both"/>
              <w:rPr>
                <w:lang w:val="en-US"/>
              </w:rPr>
            </w:pPr>
            <w:r>
              <w:rPr>
                <w:lang w:val="en-US"/>
              </w:rPr>
              <w:t>65%</w:t>
            </w:r>
          </w:p>
        </w:tc>
      </w:tr>
      <w:tr w:rsidR="00135211" w:rsidRPr="0014095A" w:rsidTr="001452C1">
        <w:trPr>
          <w:trHeight w:val="330"/>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6" w:space="0" w:color="auto"/>
              <w:left w:val="single" w:sz="6" w:space="0" w:color="auto"/>
              <w:bottom w:val="single" w:sz="6" w:space="0" w:color="auto"/>
              <w:right w:val="single" w:sz="6" w:space="0" w:color="auto"/>
            </w:tcBorders>
            <w:hideMark/>
          </w:tcPr>
          <w:p w:rsidR="00D4469C" w:rsidRDefault="00135211">
            <w:pPr>
              <w:autoSpaceDE w:val="0"/>
              <w:autoSpaceDN w:val="0"/>
              <w:adjustRightInd w:val="0"/>
              <w:rPr>
                <w:lang w:val="en-US"/>
              </w:rPr>
            </w:pPr>
            <w:r w:rsidRPr="0014095A">
              <w:rPr>
                <w:lang w:val="en-US"/>
              </w:rPr>
              <w:t>Numărul consultaţiilor acordate în ambulatoriu</w:t>
            </w:r>
          </w:p>
        </w:tc>
        <w:tc>
          <w:tcPr>
            <w:tcW w:w="1095" w:type="dxa"/>
            <w:tcBorders>
              <w:top w:val="single" w:sz="6" w:space="0" w:color="auto"/>
              <w:left w:val="single" w:sz="6" w:space="0" w:color="auto"/>
              <w:bottom w:val="single" w:sz="6" w:space="0" w:color="auto"/>
              <w:right w:val="nil"/>
            </w:tcBorders>
            <w:hideMark/>
          </w:tcPr>
          <w:p w:rsidR="00135211" w:rsidRPr="0014095A" w:rsidRDefault="00135211" w:rsidP="00EA5CBB">
            <w:pPr>
              <w:autoSpaceDE w:val="0"/>
              <w:autoSpaceDN w:val="0"/>
              <w:adjustRightInd w:val="0"/>
              <w:jc w:val="both"/>
              <w:rPr>
                <w:lang w:val="en-US"/>
              </w:rPr>
            </w:pPr>
          </w:p>
        </w:tc>
        <w:tc>
          <w:tcPr>
            <w:tcW w:w="421" w:type="dxa"/>
            <w:tcBorders>
              <w:top w:val="single" w:sz="6" w:space="0" w:color="auto"/>
              <w:left w:val="nil"/>
              <w:bottom w:val="single" w:sz="6" w:space="0" w:color="auto"/>
              <w:right w:val="nil"/>
            </w:tcBorders>
          </w:tcPr>
          <w:p w:rsidR="00135211" w:rsidRPr="0014095A" w:rsidRDefault="00135211" w:rsidP="00EA5CBB">
            <w:pPr>
              <w:autoSpaceDE w:val="0"/>
              <w:autoSpaceDN w:val="0"/>
              <w:adjustRightInd w:val="0"/>
              <w:jc w:val="both"/>
              <w:rPr>
                <w:lang w:val="en-US"/>
              </w:rPr>
            </w:pPr>
          </w:p>
        </w:tc>
        <w:tc>
          <w:tcPr>
            <w:tcW w:w="927" w:type="dxa"/>
            <w:tcBorders>
              <w:top w:val="single" w:sz="6" w:space="0" w:color="auto"/>
              <w:left w:val="nil"/>
              <w:bottom w:val="single" w:sz="6" w:space="0" w:color="auto"/>
              <w:right w:val="single" w:sz="6" w:space="0" w:color="auto"/>
            </w:tcBorders>
          </w:tcPr>
          <w:p w:rsidR="00135211" w:rsidRPr="0014095A" w:rsidRDefault="00CD0955" w:rsidP="00EA5CBB">
            <w:pPr>
              <w:autoSpaceDE w:val="0"/>
              <w:autoSpaceDN w:val="0"/>
              <w:adjustRightInd w:val="0"/>
              <w:jc w:val="both"/>
              <w:rPr>
                <w:lang w:val="en-US"/>
              </w:rPr>
            </w:pPr>
            <w:r>
              <w:rPr>
                <w:lang w:val="en-US"/>
              </w:rPr>
              <w:t>7487</w:t>
            </w:r>
          </w:p>
        </w:tc>
        <w:tc>
          <w:tcPr>
            <w:tcW w:w="1516" w:type="dxa"/>
            <w:tcBorders>
              <w:top w:val="single" w:sz="6" w:space="0" w:color="auto"/>
              <w:left w:val="nil"/>
              <w:bottom w:val="single" w:sz="6" w:space="0" w:color="auto"/>
              <w:right w:val="single" w:sz="6" w:space="0" w:color="auto"/>
            </w:tcBorders>
          </w:tcPr>
          <w:p w:rsidR="00135211" w:rsidRPr="0014095A" w:rsidRDefault="00CD0955" w:rsidP="00EA5CBB">
            <w:pPr>
              <w:autoSpaceDE w:val="0"/>
              <w:autoSpaceDN w:val="0"/>
              <w:adjustRightInd w:val="0"/>
              <w:jc w:val="both"/>
              <w:rPr>
                <w:lang w:val="en-US"/>
              </w:rPr>
            </w:pPr>
            <w:r>
              <w:rPr>
                <w:lang w:val="en-US"/>
              </w:rPr>
              <w:t>10000</w:t>
            </w:r>
          </w:p>
        </w:tc>
      </w:tr>
      <w:tr w:rsidR="00135211" w:rsidRPr="0014095A" w:rsidTr="001452C1">
        <w:trPr>
          <w:trHeight w:val="731"/>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6" w:space="0" w:color="auto"/>
              <w:left w:val="single" w:sz="6" w:space="0" w:color="auto"/>
              <w:bottom w:val="nil"/>
              <w:right w:val="single" w:sz="6" w:space="0" w:color="auto"/>
            </w:tcBorders>
            <w:hideMark/>
          </w:tcPr>
          <w:p w:rsidR="00D4469C" w:rsidRDefault="00135211">
            <w:pPr>
              <w:autoSpaceDE w:val="0"/>
              <w:autoSpaceDN w:val="0"/>
              <w:adjustRightInd w:val="0"/>
              <w:rPr>
                <w:lang w:val="fr-CA"/>
              </w:rPr>
            </w:pPr>
            <w:r w:rsidRPr="0014095A">
              <w:rPr>
                <w:lang w:val="en-US"/>
              </w:rPr>
              <w:t>Proportia serviciilor medicale spitalicesti acordate prin</w:t>
            </w:r>
            <w:r>
              <w:rPr>
                <w:lang w:val="en-US"/>
              </w:rPr>
              <w:t xml:space="preserve"> spitalizare de zi din total servicii medicale spitalicesti acordate pe spital</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CD0955" w:rsidP="00EA5CBB">
            <w:pPr>
              <w:autoSpaceDE w:val="0"/>
              <w:autoSpaceDN w:val="0"/>
              <w:adjustRightInd w:val="0"/>
              <w:jc w:val="both"/>
              <w:rPr>
                <w:lang w:val="en-US"/>
              </w:rPr>
            </w:pPr>
            <w:r>
              <w:rPr>
                <w:lang w:val="en-US"/>
              </w:rPr>
              <w:t>23,16</w:t>
            </w:r>
            <w:r w:rsidR="00135211" w:rsidRPr="0014095A">
              <w:rPr>
                <w:lang w:val="en-US"/>
              </w:rPr>
              <w:t>%</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CD0955" w:rsidP="00EA5CBB">
            <w:pPr>
              <w:autoSpaceDE w:val="0"/>
              <w:autoSpaceDN w:val="0"/>
              <w:adjustRightInd w:val="0"/>
              <w:jc w:val="both"/>
              <w:rPr>
                <w:lang w:val="en-US"/>
              </w:rPr>
            </w:pPr>
            <w:r>
              <w:rPr>
                <w:lang w:val="en-US"/>
              </w:rPr>
              <w:t>30</w:t>
            </w:r>
            <w:r w:rsidR="00135211">
              <w:rPr>
                <w:lang w:val="en-US"/>
              </w:rPr>
              <w:t>%</w:t>
            </w:r>
          </w:p>
        </w:tc>
      </w:tr>
      <w:tr w:rsidR="00135211" w:rsidRPr="0014095A" w:rsidTr="001452C1">
        <w:trPr>
          <w:trHeight w:val="276"/>
        </w:trPr>
        <w:tc>
          <w:tcPr>
            <w:tcW w:w="2190" w:type="dxa"/>
            <w:tcBorders>
              <w:top w:val="single" w:sz="6" w:space="0" w:color="auto"/>
              <w:left w:val="single" w:sz="6" w:space="0" w:color="auto"/>
              <w:bottom w:val="nil"/>
              <w:right w:val="single" w:sz="6" w:space="0" w:color="auto"/>
            </w:tcBorders>
            <w:hideMark/>
          </w:tcPr>
          <w:p w:rsidR="00135211" w:rsidRPr="0014095A" w:rsidRDefault="00135211" w:rsidP="00EA5CBB">
            <w:pPr>
              <w:autoSpaceDE w:val="0"/>
              <w:autoSpaceDN w:val="0"/>
              <w:adjustRightInd w:val="0"/>
              <w:jc w:val="both"/>
              <w:rPr>
                <w:lang w:val="en-US"/>
              </w:rPr>
            </w:pPr>
            <w:r w:rsidRPr="0014095A">
              <w:rPr>
                <w:lang w:val="en-US"/>
              </w:rPr>
              <w:t xml:space="preserve">Indicatori de </w:t>
            </w:r>
            <w:r>
              <w:rPr>
                <w:lang w:val="en-US"/>
              </w:rPr>
              <w:t>calitate</w:t>
            </w:r>
          </w:p>
        </w:tc>
        <w:tc>
          <w:tcPr>
            <w:tcW w:w="3061" w:type="dxa"/>
            <w:tcBorders>
              <w:top w:val="single" w:sz="6" w:space="0" w:color="auto"/>
              <w:left w:val="single" w:sz="6" w:space="0" w:color="auto"/>
              <w:bottom w:val="nil"/>
              <w:right w:val="single" w:sz="6" w:space="0" w:color="auto"/>
            </w:tcBorders>
            <w:hideMark/>
          </w:tcPr>
          <w:p w:rsidR="00D4469C" w:rsidRDefault="00135211">
            <w:pPr>
              <w:autoSpaceDE w:val="0"/>
              <w:autoSpaceDN w:val="0"/>
              <w:adjustRightInd w:val="0"/>
              <w:rPr>
                <w:lang w:val="fr-CA"/>
              </w:rPr>
            </w:pPr>
            <w:r w:rsidRPr="0014095A">
              <w:rPr>
                <w:lang w:val="fr-CA"/>
              </w:rPr>
              <w:t xml:space="preserve">Rata motalităţii intraspitaliceşti - pe total spital </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135211" w:rsidP="00CD0955">
            <w:pPr>
              <w:autoSpaceDE w:val="0"/>
              <w:autoSpaceDN w:val="0"/>
              <w:adjustRightInd w:val="0"/>
              <w:jc w:val="both"/>
              <w:rPr>
                <w:lang w:val="en-US"/>
              </w:rPr>
            </w:pPr>
            <w:r>
              <w:rPr>
                <w:lang w:val="en-US"/>
              </w:rPr>
              <w:t>2,</w:t>
            </w:r>
            <w:r w:rsidR="00CD0955">
              <w:rPr>
                <w:lang w:val="en-US"/>
              </w:rPr>
              <w:t>09</w:t>
            </w:r>
            <w:r w:rsidRPr="0014095A">
              <w:rPr>
                <w:lang w:val="en-US"/>
              </w:rPr>
              <w:t>%</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135211" w:rsidP="00EA5CBB">
            <w:pPr>
              <w:autoSpaceDE w:val="0"/>
              <w:autoSpaceDN w:val="0"/>
              <w:adjustRightInd w:val="0"/>
              <w:jc w:val="both"/>
              <w:rPr>
                <w:lang w:val="en-US"/>
              </w:rPr>
            </w:pPr>
            <w:r>
              <w:rPr>
                <w:lang w:val="en-US"/>
              </w:rPr>
              <w:t>2%</w:t>
            </w:r>
          </w:p>
        </w:tc>
      </w:tr>
      <w:tr w:rsidR="00135211" w:rsidRPr="0014095A" w:rsidTr="001452C1">
        <w:trPr>
          <w:trHeight w:val="276"/>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color w:val="FF0000"/>
                <w:lang w:val="en-US"/>
              </w:rPr>
            </w:pPr>
          </w:p>
        </w:tc>
        <w:tc>
          <w:tcPr>
            <w:tcW w:w="3061" w:type="dxa"/>
            <w:tcBorders>
              <w:top w:val="single" w:sz="4" w:space="0" w:color="auto"/>
              <w:left w:val="single" w:sz="6" w:space="0" w:color="auto"/>
              <w:bottom w:val="nil"/>
              <w:right w:val="single" w:sz="6" w:space="0" w:color="auto"/>
            </w:tcBorders>
            <w:hideMark/>
          </w:tcPr>
          <w:p w:rsidR="00D4469C" w:rsidRDefault="00135211">
            <w:pPr>
              <w:autoSpaceDE w:val="0"/>
              <w:autoSpaceDN w:val="0"/>
              <w:adjustRightInd w:val="0"/>
              <w:rPr>
                <w:lang w:val="en-US"/>
              </w:rPr>
            </w:pPr>
            <w:r w:rsidRPr="0014095A">
              <w:rPr>
                <w:lang w:val="en-US"/>
              </w:rPr>
              <w:t>Rata infecţiilor noz</w:t>
            </w:r>
            <w:r>
              <w:rPr>
                <w:lang w:val="en-US"/>
              </w:rPr>
              <w:t xml:space="preserve">ocomiale - pe total spital </w:t>
            </w:r>
            <w:r w:rsidRPr="0014095A">
              <w:rPr>
                <w:lang w:val="en-US"/>
              </w:rPr>
              <w:t xml:space="preserve"> </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135211" w:rsidP="00CD0955">
            <w:pPr>
              <w:autoSpaceDE w:val="0"/>
              <w:autoSpaceDN w:val="0"/>
              <w:adjustRightInd w:val="0"/>
              <w:jc w:val="both"/>
              <w:rPr>
                <w:lang w:val="en-US"/>
              </w:rPr>
            </w:pPr>
            <w:r>
              <w:rPr>
                <w:lang w:val="en-US"/>
              </w:rPr>
              <w:t>0,</w:t>
            </w:r>
            <w:r w:rsidR="00CD0955">
              <w:rPr>
                <w:lang w:val="en-US"/>
              </w:rPr>
              <w:t>55</w:t>
            </w:r>
            <w:r w:rsidRPr="0014095A">
              <w:rPr>
                <w:lang w:val="en-US"/>
              </w:rPr>
              <w:t>%</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135211" w:rsidP="00EA5CBB">
            <w:pPr>
              <w:autoSpaceDE w:val="0"/>
              <w:autoSpaceDN w:val="0"/>
              <w:adjustRightInd w:val="0"/>
              <w:jc w:val="both"/>
              <w:rPr>
                <w:lang w:val="en-US"/>
              </w:rPr>
            </w:pPr>
            <w:r>
              <w:rPr>
                <w:lang w:val="en-US"/>
              </w:rPr>
              <w:t>0,5%</w:t>
            </w:r>
          </w:p>
        </w:tc>
      </w:tr>
      <w:tr w:rsidR="00135211" w:rsidRPr="0014095A" w:rsidTr="001452C1">
        <w:trPr>
          <w:trHeight w:val="328"/>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4" w:space="0" w:color="auto"/>
              <w:left w:val="single" w:sz="6" w:space="0" w:color="auto"/>
              <w:bottom w:val="single" w:sz="6" w:space="0" w:color="auto"/>
              <w:right w:val="single" w:sz="6" w:space="0" w:color="auto"/>
            </w:tcBorders>
          </w:tcPr>
          <w:p w:rsidR="00D4469C" w:rsidRDefault="00135211">
            <w:pPr>
              <w:autoSpaceDE w:val="0"/>
              <w:autoSpaceDN w:val="0"/>
              <w:adjustRightInd w:val="0"/>
              <w:rPr>
                <w:lang w:val="fr-CA"/>
              </w:rPr>
            </w:pPr>
            <w:r w:rsidRPr="0014095A">
              <w:rPr>
                <w:lang w:val="fr-CA"/>
              </w:rPr>
              <w:t xml:space="preserve">Rata bolnavilor reinternaţi în 30 de zile de la externare </w:t>
            </w:r>
          </w:p>
        </w:tc>
        <w:tc>
          <w:tcPr>
            <w:tcW w:w="1095" w:type="dxa"/>
            <w:tcBorders>
              <w:top w:val="single" w:sz="6" w:space="0" w:color="auto"/>
              <w:left w:val="single" w:sz="6" w:space="0" w:color="auto"/>
              <w:bottom w:val="single" w:sz="6" w:space="0" w:color="auto"/>
              <w:right w:val="nil"/>
            </w:tcBorders>
            <w:hideMark/>
          </w:tcPr>
          <w:p w:rsidR="00135211" w:rsidRPr="0014095A" w:rsidRDefault="00135211" w:rsidP="00EA5CBB">
            <w:pPr>
              <w:autoSpaceDE w:val="0"/>
              <w:autoSpaceDN w:val="0"/>
              <w:adjustRightInd w:val="0"/>
              <w:jc w:val="both"/>
              <w:rPr>
                <w:lang w:val="en-US"/>
              </w:rPr>
            </w:pPr>
          </w:p>
        </w:tc>
        <w:tc>
          <w:tcPr>
            <w:tcW w:w="421" w:type="dxa"/>
            <w:tcBorders>
              <w:top w:val="single" w:sz="6" w:space="0" w:color="auto"/>
              <w:left w:val="nil"/>
              <w:bottom w:val="single" w:sz="6" w:space="0" w:color="auto"/>
              <w:right w:val="nil"/>
            </w:tcBorders>
          </w:tcPr>
          <w:p w:rsidR="00135211" w:rsidRPr="0014095A" w:rsidRDefault="00135211" w:rsidP="00EA5CBB">
            <w:pPr>
              <w:autoSpaceDE w:val="0"/>
              <w:autoSpaceDN w:val="0"/>
              <w:adjustRightInd w:val="0"/>
              <w:jc w:val="both"/>
              <w:rPr>
                <w:lang w:val="en-US"/>
              </w:rPr>
            </w:pPr>
          </w:p>
        </w:tc>
        <w:tc>
          <w:tcPr>
            <w:tcW w:w="927" w:type="dxa"/>
            <w:tcBorders>
              <w:top w:val="single" w:sz="6" w:space="0" w:color="auto"/>
              <w:left w:val="nil"/>
              <w:bottom w:val="single" w:sz="6" w:space="0" w:color="auto"/>
              <w:right w:val="single" w:sz="6" w:space="0" w:color="auto"/>
            </w:tcBorders>
          </w:tcPr>
          <w:p w:rsidR="00135211" w:rsidRPr="0014095A" w:rsidRDefault="00135211" w:rsidP="00CD0955">
            <w:pPr>
              <w:autoSpaceDE w:val="0"/>
              <w:autoSpaceDN w:val="0"/>
              <w:adjustRightInd w:val="0"/>
              <w:jc w:val="both"/>
              <w:rPr>
                <w:lang w:val="en-US"/>
              </w:rPr>
            </w:pPr>
            <w:r>
              <w:rPr>
                <w:lang w:val="en-US"/>
              </w:rPr>
              <w:t>1,9</w:t>
            </w:r>
            <w:r w:rsidR="00CD0955">
              <w:rPr>
                <w:lang w:val="en-US"/>
              </w:rPr>
              <w:t>3</w:t>
            </w:r>
            <w:r>
              <w:rPr>
                <w:lang w:val="en-US"/>
              </w:rPr>
              <w:t>%</w:t>
            </w:r>
          </w:p>
        </w:tc>
        <w:tc>
          <w:tcPr>
            <w:tcW w:w="1516" w:type="dxa"/>
            <w:tcBorders>
              <w:top w:val="single" w:sz="6" w:space="0" w:color="auto"/>
              <w:left w:val="nil"/>
              <w:bottom w:val="single" w:sz="6" w:space="0" w:color="auto"/>
              <w:right w:val="single" w:sz="6" w:space="0" w:color="auto"/>
            </w:tcBorders>
          </w:tcPr>
          <w:p w:rsidR="00135211" w:rsidRPr="0014095A" w:rsidRDefault="00135211" w:rsidP="00EA5CBB">
            <w:pPr>
              <w:autoSpaceDE w:val="0"/>
              <w:autoSpaceDN w:val="0"/>
              <w:adjustRightInd w:val="0"/>
              <w:jc w:val="both"/>
              <w:rPr>
                <w:lang w:val="en-US"/>
              </w:rPr>
            </w:pPr>
            <w:r>
              <w:rPr>
                <w:lang w:val="en-US"/>
              </w:rPr>
              <w:t>1%</w:t>
            </w:r>
          </w:p>
        </w:tc>
      </w:tr>
      <w:tr w:rsidR="00135211" w:rsidRPr="0014095A" w:rsidTr="001452C1">
        <w:trPr>
          <w:trHeight w:val="276"/>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6" w:space="0" w:color="auto"/>
              <w:left w:val="single" w:sz="6" w:space="0" w:color="auto"/>
              <w:bottom w:val="nil"/>
              <w:right w:val="single" w:sz="6" w:space="0" w:color="auto"/>
            </w:tcBorders>
            <w:hideMark/>
          </w:tcPr>
          <w:p w:rsidR="00D4469C" w:rsidRDefault="00135211">
            <w:pPr>
              <w:autoSpaceDE w:val="0"/>
              <w:autoSpaceDN w:val="0"/>
              <w:adjustRightInd w:val="0"/>
              <w:rPr>
                <w:lang w:val="fr-CA"/>
              </w:rPr>
            </w:pPr>
            <w:r w:rsidRPr="0014095A">
              <w:rPr>
                <w:lang w:val="fr-CA"/>
              </w:rPr>
              <w:t xml:space="preserve">Indicele de concordanţă între diagnosticul de internare şi diagnosticul la externare </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135211" w:rsidP="00CD0955">
            <w:pPr>
              <w:autoSpaceDE w:val="0"/>
              <w:autoSpaceDN w:val="0"/>
              <w:adjustRightInd w:val="0"/>
              <w:jc w:val="both"/>
              <w:rPr>
                <w:lang w:val="en-US"/>
              </w:rPr>
            </w:pPr>
            <w:r>
              <w:rPr>
                <w:lang w:val="en-US"/>
              </w:rPr>
              <w:t>4</w:t>
            </w:r>
            <w:r w:rsidR="00CD0955">
              <w:rPr>
                <w:lang w:val="en-US"/>
              </w:rPr>
              <w:t>8,13</w:t>
            </w:r>
            <w:r w:rsidRPr="0014095A">
              <w:rPr>
                <w:lang w:val="en-US"/>
              </w:rPr>
              <w:t>%</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135211" w:rsidP="00EA5CBB">
            <w:pPr>
              <w:autoSpaceDE w:val="0"/>
              <w:autoSpaceDN w:val="0"/>
              <w:adjustRightInd w:val="0"/>
              <w:jc w:val="both"/>
              <w:rPr>
                <w:lang w:val="en-US"/>
              </w:rPr>
            </w:pPr>
            <w:r>
              <w:rPr>
                <w:lang w:val="en-US"/>
              </w:rPr>
              <w:t>50%</w:t>
            </w:r>
          </w:p>
        </w:tc>
      </w:tr>
      <w:tr w:rsidR="00135211" w:rsidRPr="0014095A" w:rsidTr="001452C1">
        <w:trPr>
          <w:trHeight w:val="276"/>
        </w:trPr>
        <w:tc>
          <w:tcPr>
            <w:tcW w:w="2190" w:type="dxa"/>
            <w:tcBorders>
              <w:top w:val="nil"/>
              <w:left w:val="single" w:sz="6" w:space="0" w:color="auto"/>
              <w:bottom w:val="nil"/>
              <w:right w:val="single" w:sz="6"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6" w:space="0" w:color="auto"/>
              <w:left w:val="single" w:sz="6" w:space="0" w:color="auto"/>
              <w:bottom w:val="nil"/>
              <w:right w:val="single" w:sz="6" w:space="0" w:color="auto"/>
            </w:tcBorders>
            <w:hideMark/>
          </w:tcPr>
          <w:p w:rsidR="00D4469C" w:rsidRDefault="00135211">
            <w:pPr>
              <w:autoSpaceDE w:val="0"/>
              <w:autoSpaceDN w:val="0"/>
              <w:adjustRightInd w:val="0"/>
              <w:rPr>
                <w:lang w:val="en-US"/>
              </w:rPr>
            </w:pPr>
            <w:r w:rsidRPr="0014095A">
              <w:rPr>
                <w:lang w:val="en-US"/>
              </w:rPr>
              <w:t>Procentul pacienţilor internaţi şi transferaţi către alte</w:t>
            </w:r>
          </w:p>
          <w:p w:rsidR="00D4469C" w:rsidRDefault="00135211">
            <w:pPr>
              <w:autoSpaceDE w:val="0"/>
              <w:autoSpaceDN w:val="0"/>
              <w:adjustRightInd w:val="0"/>
              <w:rPr>
                <w:lang w:val="en-US"/>
              </w:rPr>
            </w:pPr>
            <w:r w:rsidRPr="0014095A">
              <w:rPr>
                <w:lang w:val="en-US"/>
              </w:rPr>
              <w:t xml:space="preserve"> spitale</w:t>
            </w:r>
          </w:p>
        </w:tc>
        <w:tc>
          <w:tcPr>
            <w:tcW w:w="1095" w:type="dxa"/>
            <w:tcBorders>
              <w:top w:val="single" w:sz="6" w:space="0" w:color="auto"/>
              <w:left w:val="single" w:sz="6" w:space="0" w:color="auto"/>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IBCT</w:t>
            </w:r>
          </w:p>
        </w:tc>
        <w:tc>
          <w:tcPr>
            <w:tcW w:w="421" w:type="dxa"/>
            <w:tcBorders>
              <w:top w:val="single" w:sz="6" w:space="0" w:color="auto"/>
              <w:left w:val="single" w:sz="2" w:space="0" w:color="000000"/>
              <w:bottom w:val="single" w:sz="2" w:space="0" w:color="000000"/>
              <w:right w:val="single" w:sz="2" w:space="0" w:color="000000"/>
            </w:tcBorders>
            <w:hideMark/>
          </w:tcPr>
          <w:p w:rsidR="00135211" w:rsidRPr="0014095A" w:rsidRDefault="00135211" w:rsidP="00EA5CBB">
            <w:pPr>
              <w:autoSpaceDE w:val="0"/>
              <w:autoSpaceDN w:val="0"/>
              <w:adjustRightInd w:val="0"/>
              <w:jc w:val="both"/>
              <w:rPr>
                <w:lang w:val="en-US"/>
              </w:rPr>
            </w:pPr>
            <w:r w:rsidRPr="0014095A">
              <w:rPr>
                <w:lang w:val="en-US"/>
              </w:rPr>
              <w:t>-</w:t>
            </w:r>
          </w:p>
        </w:tc>
        <w:tc>
          <w:tcPr>
            <w:tcW w:w="927" w:type="dxa"/>
            <w:tcBorders>
              <w:top w:val="single" w:sz="6" w:space="0" w:color="auto"/>
              <w:left w:val="single" w:sz="2" w:space="0" w:color="000000"/>
              <w:bottom w:val="single" w:sz="2" w:space="0" w:color="000000"/>
              <w:right w:val="single" w:sz="6" w:space="0" w:color="auto"/>
            </w:tcBorders>
            <w:hideMark/>
          </w:tcPr>
          <w:p w:rsidR="00135211" w:rsidRPr="0014095A" w:rsidRDefault="00135211" w:rsidP="00CD0955">
            <w:pPr>
              <w:autoSpaceDE w:val="0"/>
              <w:autoSpaceDN w:val="0"/>
              <w:adjustRightInd w:val="0"/>
              <w:jc w:val="both"/>
              <w:rPr>
                <w:lang w:val="en-US"/>
              </w:rPr>
            </w:pPr>
            <w:r>
              <w:rPr>
                <w:lang w:val="en-US"/>
              </w:rPr>
              <w:t>1,</w:t>
            </w:r>
            <w:r w:rsidR="00CD0955">
              <w:rPr>
                <w:lang w:val="en-US"/>
              </w:rPr>
              <w:t>48</w:t>
            </w:r>
            <w:r w:rsidRPr="0014095A">
              <w:rPr>
                <w:lang w:val="en-US"/>
              </w:rPr>
              <w:t>%</w:t>
            </w:r>
          </w:p>
        </w:tc>
        <w:tc>
          <w:tcPr>
            <w:tcW w:w="1516" w:type="dxa"/>
            <w:tcBorders>
              <w:top w:val="single" w:sz="6" w:space="0" w:color="auto"/>
              <w:left w:val="single" w:sz="2" w:space="0" w:color="000000"/>
              <w:bottom w:val="single" w:sz="2" w:space="0" w:color="000000"/>
              <w:right w:val="single" w:sz="6" w:space="0" w:color="auto"/>
            </w:tcBorders>
          </w:tcPr>
          <w:p w:rsidR="00135211" w:rsidRPr="0014095A" w:rsidRDefault="00135211" w:rsidP="00EA5CBB">
            <w:pPr>
              <w:autoSpaceDE w:val="0"/>
              <w:autoSpaceDN w:val="0"/>
              <w:adjustRightInd w:val="0"/>
              <w:jc w:val="both"/>
              <w:rPr>
                <w:lang w:val="en-US"/>
              </w:rPr>
            </w:pPr>
            <w:r>
              <w:rPr>
                <w:lang w:val="en-US"/>
              </w:rPr>
              <w:t>1%</w:t>
            </w:r>
          </w:p>
        </w:tc>
      </w:tr>
      <w:tr w:rsidR="00135211" w:rsidRPr="0014095A" w:rsidTr="001452C1">
        <w:trPr>
          <w:trHeight w:val="276"/>
        </w:trPr>
        <w:tc>
          <w:tcPr>
            <w:tcW w:w="2190" w:type="dxa"/>
            <w:tcBorders>
              <w:left w:val="single" w:sz="4" w:space="0" w:color="auto"/>
              <w:bottom w:val="single" w:sz="4" w:space="0" w:color="auto"/>
              <w:right w:val="single" w:sz="4" w:space="0" w:color="auto"/>
            </w:tcBorders>
          </w:tcPr>
          <w:p w:rsidR="00135211" w:rsidRPr="0014095A" w:rsidRDefault="00135211" w:rsidP="00EA5CBB">
            <w:pPr>
              <w:autoSpaceDE w:val="0"/>
              <w:autoSpaceDN w:val="0"/>
              <w:adjustRightInd w:val="0"/>
              <w:jc w:val="both"/>
              <w:rPr>
                <w:lang w:val="en-US"/>
              </w:rPr>
            </w:pPr>
          </w:p>
        </w:tc>
        <w:tc>
          <w:tcPr>
            <w:tcW w:w="3061" w:type="dxa"/>
            <w:tcBorders>
              <w:top w:val="single" w:sz="4" w:space="0" w:color="auto"/>
              <w:left w:val="single" w:sz="4" w:space="0" w:color="auto"/>
              <w:bottom w:val="single" w:sz="6" w:space="0" w:color="auto"/>
              <w:right w:val="single" w:sz="6" w:space="0" w:color="auto"/>
            </w:tcBorders>
          </w:tcPr>
          <w:p w:rsidR="00D4469C" w:rsidRDefault="00135211">
            <w:pPr>
              <w:autoSpaceDE w:val="0"/>
              <w:autoSpaceDN w:val="0"/>
              <w:adjustRightInd w:val="0"/>
              <w:rPr>
                <w:lang w:val="fr-CA"/>
              </w:rPr>
            </w:pPr>
            <w:r w:rsidRPr="0014095A">
              <w:rPr>
                <w:lang w:val="fr-CA"/>
              </w:rPr>
              <w:t>Numarul de reclama</w:t>
            </w:r>
            <w:r w:rsidR="00813DB8">
              <w:rPr>
                <w:lang w:val="fr-CA"/>
              </w:rPr>
              <w:t>ț</w:t>
            </w:r>
            <w:r w:rsidRPr="0014095A">
              <w:rPr>
                <w:lang w:val="fr-CA"/>
              </w:rPr>
              <w:t>ii/plangeri ale pacien</w:t>
            </w:r>
            <w:r w:rsidR="00813DB8">
              <w:rPr>
                <w:lang w:val="fr-CA"/>
              </w:rPr>
              <w:t>ț</w:t>
            </w:r>
            <w:r w:rsidRPr="0014095A">
              <w:rPr>
                <w:lang w:val="fr-CA"/>
              </w:rPr>
              <w:t xml:space="preserve">ilor </w:t>
            </w:r>
            <w:r w:rsidR="00813DB8">
              <w:rPr>
                <w:lang w:val="fr-CA"/>
              </w:rPr>
              <w:t>î</w:t>
            </w:r>
            <w:r w:rsidRPr="0014095A">
              <w:rPr>
                <w:lang w:val="fr-CA"/>
              </w:rPr>
              <w:t>nregistrate</w:t>
            </w:r>
          </w:p>
        </w:tc>
        <w:tc>
          <w:tcPr>
            <w:tcW w:w="1095" w:type="dxa"/>
            <w:tcBorders>
              <w:top w:val="single" w:sz="2" w:space="0" w:color="000000"/>
              <w:left w:val="single" w:sz="6" w:space="0" w:color="auto"/>
              <w:bottom w:val="single" w:sz="6" w:space="0" w:color="auto"/>
            </w:tcBorders>
            <w:hideMark/>
          </w:tcPr>
          <w:p w:rsidR="00135211" w:rsidRPr="0014095A" w:rsidRDefault="00135211" w:rsidP="00EA5CBB">
            <w:pPr>
              <w:autoSpaceDE w:val="0"/>
              <w:autoSpaceDN w:val="0"/>
              <w:adjustRightInd w:val="0"/>
              <w:jc w:val="both"/>
              <w:rPr>
                <w:lang w:val="fr-CA"/>
              </w:rPr>
            </w:pPr>
          </w:p>
        </w:tc>
        <w:tc>
          <w:tcPr>
            <w:tcW w:w="421" w:type="dxa"/>
            <w:tcBorders>
              <w:top w:val="single" w:sz="4" w:space="0" w:color="auto"/>
              <w:bottom w:val="single" w:sz="4" w:space="0" w:color="auto"/>
            </w:tcBorders>
            <w:hideMark/>
          </w:tcPr>
          <w:p w:rsidR="00135211" w:rsidRPr="0014095A" w:rsidRDefault="00135211" w:rsidP="00EA5CBB">
            <w:pPr>
              <w:autoSpaceDE w:val="0"/>
              <w:autoSpaceDN w:val="0"/>
              <w:adjustRightInd w:val="0"/>
              <w:jc w:val="both"/>
              <w:rPr>
                <w:lang w:val="fr-CA"/>
              </w:rPr>
            </w:pPr>
          </w:p>
        </w:tc>
        <w:tc>
          <w:tcPr>
            <w:tcW w:w="927" w:type="dxa"/>
            <w:tcBorders>
              <w:top w:val="single" w:sz="2" w:space="0" w:color="000000"/>
              <w:left w:val="nil"/>
              <w:bottom w:val="single" w:sz="6" w:space="0" w:color="auto"/>
              <w:right w:val="single" w:sz="6" w:space="0" w:color="auto"/>
            </w:tcBorders>
            <w:hideMark/>
          </w:tcPr>
          <w:p w:rsidR="00135211" w:rsidRPr="0014095A" w:rsidRDefault="00CD0955" w:rsidP="00EA5CBB">
            <w:pPr>
              <w:autoSpaceDE w:val="0"/>
              <w:autoSpaceDN w:val="0"/>
              <w:adjustRightInd w:val="0"/>
              <w:jc w:val="both"/>
            </w:pPr>
            <w:r>
              <w:rPr>
                <w:lang w:val="fr-CA"/>
              </w:rPr>
              <w:t>0</w:t>
            </w:r>
            <w:r w:rsidR="00135211" w:rsidRPr="0014095A">
              <w:rPr>
                <w:lang w:val="fr-CA"/>
              </w:rPr>
              <w:t xml:space="preserve">                                   </w:t>
            </w:r>
            <w:r w:rsidR="00135211" w:rsidRPr="0014095A">
              <w:t xml:space="preserve"> </w:t>
            </w:r>
          </w:p>
        </w:tc>
        <w:tc>
          <w:tcPr>
            <w:tcW w:w="1516" w:type="dxa"/>
            <w:tcBorders>
              <w:top w:val="single" w:sz="2" w:space="0" w:color="000000"/>
              <w:left w:val="nil"/>
              <w:bottom w:val="single" w:sz="6" w:space="0" w:color="auto"/>
              <w:right w:val="single" w:sz="6" w:space="0" w:color="auto"/>
            </w:tcBorders>
          </w:tcPr>
          <w:p w:rsidR="00135211" w:rsidRPr="0014095A" w:rsidRDefault="00135211" w:rsidP="00EA5CBB">
            <w:pPr>
              <w:autoSpaceDE w:val="0"/>
              <w:autoSpaceDN w:val="0"/>
              <w:adjustRightInd w:val="0"/>
              <w:jc w:val="both"/>
              <w:rPr>
                <w:lang w:val="fr-CA"/>
              </w:rPr>
            </w:pPr>
            <w:r>
              <w:rPr>
                <w:lang w:val="fr-CA"/>
              </w:rPr>
              <w:t>0</w:t>
            </w:r>
          </w:p>
        </w:tc>
      </w:tr>
    </w:tbl>
    <w:p w:rsidR="00135211" w:rsidRDefault="00135211" w:rsidP="00135211">
      <w:pPr>
        <w:tabs>
          <w:tab w:val="left" w:pos="1731"/>
        </w:tabs>
      </w:pPr>
    </w:p>
    <w:p w:rsidR="00135211" w:rsidRPr="0014095A" w:rsidRDefault="001B60DA" w:rsidP="00135211">
      <w:pPr>
        <w:tabs>
          <w:tab w:val="left" w:pos="1731"/>
        </w:tabs>
      </w:pPr>
      <w:r>
        <w:t>Monitorizarea proiectului se va realiza trimestrial cu elaborarea de măsuri corective în situații de întârziere constatate.</w:t>
      </w:r>
    </w:p>
    <w:p w:rsidR="00135211" w:rsidRDefault="00135211" w:rsidP="00135211">
      <w:pPr>
        <w:tabs>
          <w:tab w:val="left" w:pos="1731"/>
        </w:tabs>
      </w:pPr>
    </w:p>
    <w:p w:rsidR="00135211" w:rsidRPr="00C002A9" w:rsidRDefault="00135211" w:rsidP="00135211">
      <w:pPr>
        <w:spacing w:line="276" w:lineRule="auto"/>
        <w:jc w:val="both"/>
        <w:rPr>
          <w:b/>
        </w:rPr>
      </w:pPr>
      <w:r w:rsidRPr="00C002A9">
        <w:rPr>
          <w:b/>
        </w:rPr>
        <w:t>IX Promovarea proiectului</w:t>
      </w:r>
    </w:p>
    <w:p w:rsidR="00135211" w:rsidRDefault="00135211" w:rsidP="00135211">
      <w:pPr>
        <w:pStyle w:val="ListParagraph"/>
        <w:numPr>
          <w:ilvl w:val="0"/>
          <w:numId w:val="7"/>
        </w:numPr>
        <w:spacing w:line="276" w:lineRule="auto"/>
        <w:jc w:val="both"/>
      </w:pPr>
      <w:r>
        <w:t>Organizarea a doua conferin</w:t>
      </w:r>
      <w:r w:rsidR="001452C1">
        <w:t>ț</w:t>
      </w:r>
      <w:r>
        <w:t xml:space="preserve">e (de deschidere </w:t>
      </w:r>
      <w:r w:rsidR="001452C1">
        <w:t>ș</w:t>
      </w:r>
      <w:r>
        <w:t xml:space="preserve">i de </w:t>
      </w:r>
      <w:r w:rsidR="001452C1">
        <w:t>î</w:t>
      </w:r>
      <w:r>
        <w:t>nchidere a proiectului)</w:t>
      </w:r>
    </w:p>
    <w:p w:rsidR="00135211" w:rsidRDefault="00135211" w:rsidP="00135211">
      <w:pPr>
        <w:pStyle w:val="ListParagraph"/>
        <w:numPr>
          <w:ilvl w:val="0"/>
          <w:numId w:val="7"/>
        </w:numPr>
        <w:spacing w:line="276" w:lineRule="auto"/>
        <w:jc w:val="both"/>
      </w:pPr>
      <w:r>
        <w:t>Publicarea a doua comunicate de pres</w:t>
      </w:r>
      <w:r w:rsidR="001452C1">
        <w:t>ă</w:t>
      </w:r>
    </w:p>
    <w:p w:rsidR="00135211" w:rsidRDefault="00135211" w:rsidP="00135211">
      <w:pPr>
        <w:pStyle w:val="ListParagraph"/>
        <w:numPr>
          <w:ilvl w:val="0"/>
          <w:numId w:val="7"/>
        </w:numPr>
        <w:spacing w:line="276" w:lineRule="auto"/>
        <w:jc w:val="both"/>
      </w:pPr>
      <w:bookmarkStart w:id="0" w:name="_GoBack"/>
      <w:r>
        <w:t>Afi</w:t>
      </w:r>
      <w:r w:rsidR="001452C1">
        <w:t>ș</w:t>
      </w:r>
      <w:r>
        <w:t>area la loc vizibil prin pl</w:t>
      </w:r>
      <w:r w:rsidR="001452C1">
        <w:t>ă</w:t>
      </w:r>
      <w:r>
        <w:t>cu</w:t>
      </w:r>
      <w:r w:rsidR="001452C1">
        <w:t>ț</w:t>
      </w:r>
      <w:r>
        <w:t>e gravate ce promoveaza sprijinul acordat de Smithfield Romania)</w:t>
      </w:r>
    </w:p>
    <w:p w:rsidR="00135211" w:rsidRDefault="00135211" w:rsidP="00135211">
      <w:pPr>
        <w:pStyle w:val="ListParagraph"/>
        <w:numPr>
          <w:ilvl w:val="0"/>
          <w:numId w:val="7"/>
        </w:numPr>
        <w:spacing w:line="276" w:lineRule="auto"/>
        <w:jc w:val="both"/>
      </w:pPr>
      <w:r>
        <w:t>Etichetare</w:t>
      </w:r>
      <w:r w:rsidR="001452C1">
        <w:t>a</w:t>
      </w:r>
      <w:r>
        <w:t xml:space="preserve"> aparaturii achizi</w:t>
      </w:r>
      <w:r w:rsidR="001452C1">
        <w:t>ț</w:t>
      </w:r>
      <w:r>
        <w:t>ionate cu autocolante ce promoveaz</w:t>
      </w:r>
      <w:r w:rsidR="001452C1">
        <w:t>ă</w:t>
      </w:r>
      <w:r>
        <w:t xml:space="preserve"> sprijinul acordat de Smithfield Romania</w:t>
      </w:r>
    </w:p>
    <w:p w:rsidR="00135211" w:rsidRDefault="00135211" w:rsidP="00135211">
      <w:pPr>
        <w:pStyle w:val="ListParagraph"/>
        <w:numPr>
          <w:ilvl w:val="0"/>
          <w:numId w:val="7"/>
        </w:numPr>
        <w:spacing w:line="276" w:lineRule="auto"/>
        <w:jc w:val="both"/>
      </w:pPr>
      <w:r>
        <w:t>Crearea unui site al proiectului g</w:t>
      </w:r>
      <w:r w:rsidR="001452C1">
        <w:t>ă</w:t>
      </w:r>
      <w:r>
        <w:t>zduit pe site-ul institu</w:t>
      </w:r>
      <w:r w:rsidR="001452C1">
        <w:t>ț</w:t>
      </w:r>
      <w:r>
        <w:t>iei</w:t>
      </w:r>
    </w:p>
    <w:p w:rsidR="00135211" w:rsidRPr="00135211" w:rsidRDefault="00135211" w:rsidP="00135211">
      <w:pPr>
        <w:pStyle w:val="ListParagraph"/>
        <w:numPr>
          <w:ilvl w:val="0"/>
          <w:numId w:val="7"/>
        </w:numPr>
        <w:spacing w:line="276" w:lineRule="auto"/>
        <w:jc w:val="both"/>
      </w:pPr>
      <w:r>
        <w:t>Promovarea proiectului online pe site</w:t>
      </w:r>
      <w:r w:rsidR="00813DB8">
        <w:t>-</w:t>
      </w:r>
      <w:r>
        <w:t>ul social media al Institutului de Boli Cardiovasculare</w:t>
      </w:r>
    </w:p>
    <w:bookmarkEnd w:id="0"/>
    <w:p w:rsidR="00984EE5" w:rsidRPr="00135211" w:rsidRDefault="00984EE5" w:rsidP="00984EE5">
      <w:pPr>
        <w:pStyle w:val="NormalWeb"/>
        <w:spacing w:before="0" w:beforeAutospacing="0" w:after="0" w:afterAutospacing="0"/>
        <w:ind w:right="270"/>
        <w:jc w:val="both"/>
        <w:rPr>
          <w:highlight w:val="yellow"/>
          <w:lang w:val="ro-RO"/>
        </w:rPr>
      </w:pPr>
    </w:p>
    <w:p w:rsidR="00E44674" w:rsidRPr="00135211" w:rsidRDefault="00E44674"/>
    <w:sectPr w:rsidR="00E44674" w:rsidRPr="00135211" w:rsidSect="00E44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S_Paltin">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03F"/>
    <w:multiLevelType w:val="hybridMultilevel"/>
    <w:tmpl w:val="F75E8C9C"/>
    <w:lvl w:ilvl="0" w:tplc="947E4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770BD"/>
    <w:multiLevelType w:val="hybridMultilevel"/>
    <w:tmpl w:val="8DE635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96C88"/>
    <w:multiLevelType w:val="hybridMultilevel"/>
    <w:tmpl w:val="5F70D37A"/>
    <w:lvl w:ilvl="0" w:tplc="748EF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8632B"/>
    <w:multiLevelType w:val="hybridMultilevel"/>
    <w:tmpl w:val="5D4C9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14B84"/>
    <w:multiLevelType w:val="hybridMultilevel"/>
    <w:tmpl w:val="FA68358E"/>
    <w:lvl w:ilvl="0" w:tplc="F0C443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B69FB"/>
    <w:multiLevelType w:val="hybridMultilevel"/>
    <w:tmpl w:val="D92649CC"/>
    <w:lvl w:ilvl="0" w:tplc="E5128954">
      <w:numFmt w:val="bullet"/>
      <w:lvlText w:val="-"/>
      <w:lvlJc w:val="left"/>
      <w:pPr>
        <w:tabs>
          <w:tab w:val="num" w:pos="720"/>
        </w:tabs>
        <w:ind w:left="720" w:hanging="360"/>
      </w:pPr>
      <w:rPr>
        <w:rFonts w:ascii="Times New Roman" w:eastAsia="Times New Roman" w:hAnsi="Times New Roman" w:cs="Times New Roman" w:hint="default"/>
      </w:rPr>
    </w:lvl>
    <w:lvl w:ilvl="1" w:tplc="71F8A32E">
      <w:start w:val="1"/>
      <w:numFmt w:val="decimal"/>
      <w:lvlText w:val="%2."/>
      <w:lvlJc w:val="left"/>
      <w:pPr>
        <w:tabs>
          <w:tab w:val="num" w:pos="1440"/>
        </w:tabs>
        <w:ind w:left="1440" w:hanging="360"/>
      </w:pPr>
      <w:rPr>
        <w:rFonts w:hint="default"/>
      </w:rPr>
    </w:lvl>
    <w:lvl w:ilvl="2" w:tplc="9F48266C">
      <w:start w:val="1"/>
      <w:numFmt w:val="lowerLetter"/>
      <w:lvlText w:val="%3."/>
      <w:lvlJc w:val="left"/>
      <w:pPr>
        <w:tabs>
          <w:tab w:val="num" w:pos="2160"/>
        </w:tabs>
        <w:ind w:left="2160" w:hanging="360"/>
      </w:pPr>
      <w:rPr>
        <w:rFonts w:hint="default"/>
        <w:b/>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0315D"/>
    <w:multiLevelType w:val="singleLevel"/>
    <w:tmpl w:val="DA20A6E2"/>
    <w:lvl w:ilvl="0">
      <w:start w:val="1"/>
      <w:numFmt w:val="upperLetter"/>
      <w:lvlText w:val="%1."/>
      <w:lvlJc w:val="left"/>
      <w:pPr>
        <w:tabs>
          <w:tab w:val="num" w:pos="1080"/>
        </w:tabs>
        <w:ind w:left="1080" w:hanging="360"/>
      </w:pPr>
      <w:rPr>
        <w:rFonts w:hint="default"/>
      </w:rPr>
    </w:lvl>
  </w:abstractNum>
  <w:abstractNum w:abstractNumId="7" w15:restartNumberingAfterBreak="0">
    <w:nsid w:val="27A474E7"/>
    <w:multiLevelType w:val="hybridMultilevel"/>
    <w:tmpl w:val="0BCA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1367C"/>
    <w:multiLevelType w:val="hybridMultilevel"/>
    <w:tmpl w:val="52DC491E"/>
    <w:lvl w:ilvl="0" w:tplc="D9AE8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916BE3"/>
    <w:multiLevelType w:val="hybridMultilevel"/>
    <w:tmpl w:val="69788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56259"/>
    <w:multiLevelType w:val="hybridMultilevel"/>
    <w:tmpl w:val="D19E3062"/>
    <w:lvl w:ilvl="0" w:tplc="C2C22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9E220C"/>
    <w:multiLevelType w:val="hybridMultilevel"/>
    <w:tmpl w:val="F18E7B86"/>
    <w:lvl w:ilvl="0" w:tplc="CA768C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C91B52"/>
    <w:multiLevelType w:val="hybridMultilevel"/>
    <w:tmpl w:val="ACC827EE"/>
    <w:lvl w:ilvl="0" w:tplc="680E424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A21420"/>
    <w:multiLevelType w:val="hybridMultilevel"/>
    <w:tmpl w:val="8A22D124"/>
    <w:lvl w:ilvl="0" w:tplc="8A9E4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677CE5"/>
    <w:multiLevelType w:val="hybridMultilevel"/>
    <w:tmpl w:val="954E3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9672D"/>
    <w:multiLevelType w:val="hybridMultilevel"/>
    <w:tmpl w:val="FDBCC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A214C"/>
    <w:multiLevelType w:val="hybridMultilevel"/>
    <w:tmpl w:val="3216FB88"/>
    <w:lvl w:ilvl="0" w:tplc="1E5C2FA4">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4347C1F"/>
    <w:multiLevelType w:val="hybridMultilevel"/>
    <w:tmpl w:val="D4984FEE"/>
    <w:lvl w:ilvl="0" w:tplc="D712847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632716"/>
    <w:multiLevelType w:val="hybridMultilevel"/>
    <w:tmpl w:val="2F44B658"/>
    <w:lvl w:ilvl="0" w:tplc="F0602AF4">
      <w:numFmt w:val="bullet"/>
      <w:lvlText w:val="-"/>
      <w:lvlJc w:val="left"/>
      <w:pPr>
        <w:tabs>
          <w:tab w:val="num" w:pos="1800"/>
        </w:tabs>
        <w:ind w:left="1800" w:hanging="360"/>
      </w:pPr>
      <w:rPr>
        <w:rFonts w:ascii="HS_Paltin" w:eastAsia="Times New Roman" w:hAnsi="HS_Palti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93F58E2"/>
    <w:multiLevelType w:val="singleLevel"/>
    <w:tmpl w:val="358A3F1C"/>
    <w:lvl w:ilvl="0">
      <w:start w:val="1"/>
      <w:numFmt w:val="decimal"/>
      <w:lvlText w:val="%1."/>
      <w:lvlJc w:val="left"/>
      <w:pPr>
        <w:tabs>
          <w:tab w:val="num" w:pos="1080"/>
        </w:tabs>
        <w:ind w:left="1080" w:hanging="360"/>
      </w:pPr>
      <w:rPr>
        <w:rFonts w:hint="default"/>
      </w:rPr>
    </w:lvl>
  </w:abstractNum>
  <w:abstractNum w:abstractNumId="20" w15:restartNumberingAfterBreak="0">
    <w:nsid w:val="77762DB5"/>
    <w:multiLevelType w:val="hybridMultilevel"/>
    <w:tmpl w:val="73A01D04"/>
    <w:lvl w:ilvl="0" w:tplc="6C78A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18"/>
  </w:num>
  <w:num w:numId="4">
    <w:abstractNumId w:val="12"/>
  </w:num>
  <w:num w:numId="5">
    <w:abstractNumId w:val="20"/>
  </w:num>
  <w:num w:numId="6">
    <w:abstractNumId w:val="17"/>
  </w:num>
  <w:num w:numId="7">
    <w:abstractNumId w:val="5"/>
  </w:num>
  <w:num w:numId="8">
    <w:abstractNumId w:val="16"/>
  </w:num>
  <w:num w:numId="9">
    <w:abstractNumId w:val="14"/>
  </w:num>
  <w:num w:numId="10">
    <w:abstractNumId w:val="10"/>
  </w:num>
  <w:num w:numId="11">
    <w:abstractNumId w:val="8"/>
  </w:num>
  <w:num w:numId="12">
    <w:abstractNumId w:val="11"/>
  </w:num>
  <w:num w:numId="13">
    <w:abstractNumId w:val="0"/>
  </w:num>
  <w:num w:numId="14">
    <w:abstractNumId w:val="2"/>
  </w:num>
  <w:num w:numId="15">
    <w:abstractNumId w:val="4"/>
  </w:num>
  <w:num w:numId="16">
    <w:abstractNumId w:val="3"/>
  </w:num>
  <w:num w:numId="17">
    <w:abstractNumId w:val="13"/>
  </w:num>
  <w:num w:numId="18">
    <w:abstractNumId w:val="1"/>
  </w:num>
  <w:num w:numId="19">
    <w:abstractNumId w:val="7"/>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2MDE0NTY2MzQyNjNX0lEKTi0uzszPAykwqgUAs9mMKywAAAA="/>
  </w:docVars>
  <w:rsids>
    <w:rsidRoot w:val="00984EE5"/>
    <w:rsid w:val="000102BF"/>
    <w:rsid w:val="000434C5"/>
    <w:rsid w:val="000803D9"/>
    <w:rsid w:val="00080A42"/>
    <w:rsid w:val="00081845"/>
    <w:rsid w:val="001247FC"/>
    <w:rsid w:val="00135211"/>
    <w:rsid w:val="001452C1"/>
    <w:rsid w:val="001B60DA"/>
    <w:rsid w:val="00262A1E"/>
    <w:rsid w:val="002758A0"/>
    <w:rsid w:val="00292D4D"/>
    <w:rsid w:val="00296CB9"/>
    <w:rsid w:val="002A15D5"/>
    <w:rsid w:val="002A2F43"/>
    <w:rsid w:val="002C1678"/>
    <w:rsid w:val="002D7774"/>
    <w:rsid w:val="002E7645"/>
    <w:rsid w:val="002F5009"/>
    <w:rsid w:val="0031483F"/>
    <w:rsid w:val="003B46A1"/>
    <w:rsid w:val="003D2C1E"/>
    <w:rsid w:val="003E7582"/>
    <w:rsid w:val="0045356E"/>
    <w:rsid w:val="005A3F34"/>
    <w:rsid w:val="005B32EB"/>
    <w:rsid w:val="005E1207"/>
    <w:rsid w:val="006043C4"/>
    <w:rsid w:val="0062210F"/>
    <w:rsid w:val="00634CD3"/>
    <w:rsid w:val="006C07C3"/>
    <w:rsid w:val="006C2D39"/>
    <w:rsid w:val="006C34CF"/>
    <w:rsid w:val="006C3C53"/>
    <w:rsid w:val="006D353B"/>
    <w:rsid w:val="006D735C"/>
    <w:rsid w:val="00723512"/>
    <w:rsid w:val="00761F24"/>
    <w:rsid w:val="00773036"/>
    <w:rsid w:val="00777EC1"/>
    <w:rsid w:val="007916E9"/>
    <w:rsid w:val="00813DB8"/>
    <w:rsid w:val="00834CBF"/>
    <w:rsid w:val="00842A13"/>
    <w:rsid w:val="008B15C5"/>
    <w:rsid w:val="009015AB"/>
    <w:rsid w:val="00912462"/>
    <w:rsid w:val="00984EE5"/>
    <w:rsid w:val="00A1480A"/>
    <w:rsid w:val="00A34448"/>
    <w:rsid w:val="00A541AA"/>
    <w:rsid w:val="00A54B42"/>
    <w:rsid w:val="00A7368B"/>
    <w:rsid w:val="00A74CCD"/>
    <w:rsid w:val="00A828A3"/>
    <w:rsid w:val="00AA6900"/>
    <w:rsid w:val="00AC18EB"/>
    <w:rsid w:val="00B31A19"/>
    <w:rsid w:val="00B45BFD"/>
    <w:rsid w:val="00B60847"/>
    <w:rsid w:val="00BB42CE"/>
    <w:rsid w:val="00BD710E"/>
    <w:rsid w:val="00C002A9"/>
    <w:rsid w:val="00C01536"/>
    <w:rsid w:val="00C514DD"/>
    <w:rsid w:val="00C7236A"/>
    <w:rsid w:val="00CA3AC6"/>
    <w:rsid w:val="00CD0955"/>
    <w:rsid w:val="00CD4BDA"/>
    <w:rsid w:val="00D4469C"/>
    <w:rsid w:val="00DA00AF"/>
    <w:rsid w:val="00DA5D88"/>
    <w:rsid w:val="00DF42DB"/>
    <w:rsid w:val="00E44674"/>
    <w:rsid w:val="00E77D02"/>
    <w:rsid w:val="00EA08D2"/>
    <w:rsid w:val="00EA5CBB"/>
    <w:rsid w:val="00EB57F3"/>
    <w:rsid w:val="00F34C1B"/>
    <w:rsid w:val="00F50C25"/>
    <w:rsid w:val="00F558B7"/>
    <w:rsid w:val="00F613FA"/>
    <w:rsid w:val="00F840E7"/>
    <w:rsid w:val="00FB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CDD16-2CA4-4ED4-B6A0-DB4865C6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EE5"/>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84EE5"/>
    <w:pPr>
      <w:spacing w:before="100" w:beforeAutospacing="1" w:after="100" w:afterAutospacing="1"/>
    </w:pPr>
    <w:rPr>
      <w:lang w:val="en-US"/>
    </w:rPr>
  </w:style>
  <w:style w:type="character" w:styleId="Strong">
    <w:name w:val="Strong"/>
    <w:uiPriority w:val="22"/>
    <w:qFormat/>
    <w:rsid w:val="00984EE5"/>
    <w:rPr>
      <w:b/>
      <w:bCs/>
    </w:rPr>
  </w:style>
  <w:style w:type="character" w:styleId="Emphasis">
    <w:name w:val="Emphasis"/>
    <w:qFormat/>
    <w:rsid w:val="00984EE5"/>
    <w:rPr>
      <w:i/>
      <w:iCs/>
    </w:rPr>
  </w:style>
  <w:style w:type="paragraph" w:styleId="BodyTextIndent">
    <w:name w:val="Body Text Indent"/>
    <w:basedOn w:val="Normal"/>
    <w:link w:val="BodyTextIndentChar"/>
    <w:rsid w:val="00984EE5"/>
    <w:pPr>
      <w:ind w:firstLine="720"/>
      <w:jc w:val="both"/>
    </w:pPr>
    <w:rPr>
      <w:szCs w:val="20"/>
    </w:rPr>
  </w:style>
  <w:style w:type="character" w:customStyle="1" w:styleId="BodyTextIndentChar">
    <w:name w:val="Body Text Indent Char"/>
    <w:basedOn w:val="DefaultParagraphFont"/>
    <w:link w:val="BodyTextIndent"/>
    <w:rsid w:val="00984EE5"/>
    <w:rPr>
      <w:rFonts w:ascii="Times New Roman" w:eastAsia="Times New Roman" w:hAnsi="Times New Roman" w:cs="Times New Roman"/>
      <w:sz w:val="24"/>
      <w:szCs w:val="20"/>
    </w:rPr>
  </w:style>
  <w:style w:type="paragraph" w:styleId="ListParagraph">
    <w:name w:val="List Paragraph"/>
    <w:basedOn w:val="Normal"/>
    <w:uiPriority w:val="34"/>
    <w:qFormat/>
    <w:rsid w:val="00984EE5"/>
    <w:pPr>
      <w:ind w:left="720"/>
      <w:contextualSpacing/>
    </w:pPr>
  </w:style>
  <w:style w:type="table" w:styleId="TableGrid">
    <w:name w:val="Table Grid"/>
    <w:basedOn w:val="TableNormal"/>
    <w:uiPriority w:val="59"/>
    <w:rsid w:val="0013521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8D2"/>
    <w:rPr>
      <w:color w:val="0000FF"/>
      <w:u w:val="single"/>
    </w:rPr>
  </w:style>
  <w:style w:type="paragraph" w:styleId="HTMLPreformatted">
    <w:name w:val="HTML Preformatted"/>
    <w:basedOn w:val="Normal"/>
    <w:link w:val="HTMLPreformattedChar"/>
    <w:uiPriority w:val="99"/>
    <w:unhideWhenUsed/>
    <w:rsid w:val="002A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A15D5"/>
    <w:rPr>
      <w:rFonts w:ascii="Courier New" w:eastAsia="Times New Roman" w:hAnsi="Courier New" w:cs="Courier New"/>
      <w:sz w:val="20"/>
      <w:szCs w:val="20"/>
    </w:rPr>
  </w:style>
  <w:style w:type="character" w:customStyle="1" w:styleId="NoSpacingChar">
    <w:name w:val="No Spacing Char"/>
    <w:basedOn w:val="DefaultParagraphFont"/>
    <w:link w:val="NoSpacing"/>
    <w:uiPriority w:val="1"/>
    <w:locked/>
    <w:rsid w:val="0045356E"/>
    <w:rPr>
      <w:rFonts w:ascii="Calibri" w:eastAsia="Calibri" w:hAnsi="Calibri" w:cs="Times New Roman"/>
    </w:rPr>
  </w:style>
  <w:style w:type="paragraph" w:styleId="NoSpacing">
    <w:name w:val="No Spacing"/>
    <w:link w:val="NoSpacingChar"/>
    <w:uiPriority w:val="1"/>
    <w:qFormat/>
    <w:rsid w:val="0045356E"/>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A7368B"/>
  </w:style>
  <w:style w:type="paragraph" w:styleId="BalloonText">
    <w:name w:val="Balloon Text"/>
    <w:basedOn w:val="Normal"/>
    <w:link w:val="BalloonTextChar"/>
    <w:uiPriority w:val="99"/>
    <w:semiHidden/>
    <w:unhideWhenUsed/>
    <w:rsid w:val="00A7368B"/>
    <w:rPr>
      <w:rFonts w:ascii="Tahoma" w:hAnsi="Tahoma" w:cs="Tahoma"/>
      <w:sz w:val="16"/>
      <w:szCs w:val="16"/>
    </w:rPr>
  </w:style>
  <w:style w:type="character" w:customStyle="1" w:styleId="BalloonTextChar">
    <w:name w:val="Balloon Text Char"/>
    <w:basedOn w:val="DefaultParagraphFont"/>
    <w:link w:val="BalloonText"/>
    <w:uiPriority w:val="99"/>
    <w:semiHidden/>
    <w:rsid w:val="00A7368B"/>
    <w:rPr>
      <w:rFonts w:ascii="Tahoma" w:eastAsia="Times New Roman" w:hAnsi="Tahoma" w:cs="Tahoma"/>
      <w:sz w:val="16"/>
      <w:szCs w:val="16"/>
      <w:lang w:val="fr-FR"/>
    </w:rPr>
  </w:style>
  <w:style w:type="paragraph" w:styleId="Title">
    <w:name w:val="Title"/>
    <w:basedOn w:val="Normal"/>
    <w:next w:val="Normal"/>
    <w:link w:val="TitleChar"/>
    <w:uiPriority w:val="10"/>
    <w:qFormat/>
    <w:rsid w:val="00145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52C1"/>
    <w:rPr>
      <w:rFonts w:asciiTheme="majorHAnsi" w:eastAsiaTheme="majorEastAsia" w:hAnsiTheme="majorHAnsi" w:cstheme="majorBidi"/>
      <w:color w:val="17365D" w:themeColor="text2" w:themeShade="BF"/>
      <w:spacing w:val="5"/>
      <w:kern w:val="28"/>
      <w:sz w:val="52"/>
      <w:szCs w:val="52"/>
      <w:lang w:val="fr-FR"/>
    </w:rPr>
  </w:style>
  <w:style w:type="paragraph" w:styleId="Subtitle">
    <w:name w:val="Subtitle"/>
    <w:basedOn w:val="Normal"/>
    <w:next w:val="Normal"/>
    <w:link w:val="SubtitleChar"/>
    <w:uiPriority w:val="11"/>
    <w:qFormat/>
    <w:rsid w:val="001452C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452C1"/>
    <w:rPr>
      <w:rFonts w:asciiTheme="majorHAnsi" w:eastAsiaTheme="majorEastAsia" w:hAnsiTheme="majorHAnsi" w:cstheme="majorBidi"/>
      <w:i/>
      <w:iCs/>
      <w:color w:val="4F81BD" w:themeColor="accent1"/>
      <w:spacing w:val="15"/>
      <w:sz w:val="24"/>
      <w:szCs w:val="24"/>
      <w:lang w:val="fr-FR"/>
    </w:rPr>
  </w:style>
  <w:style w:type="character" w:styleId="SubtleEmphasis">
    <w:name w:val="Subtle Emphasis"/>
    <w:basedOn w:val="DefaultParagraphFont"/>
    <w:uiPriority w:val="19"/>
    <w:qFormat/>
    <w:rsid w:val="001452C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340214">
      <w:bodyDiv w:val="1"/>
      <w:marLeft w:val="0"/>
      <w:marRight w:val="0"/>
      <w:marTop w:val="0"/>
      <w:marBottom w:val="0"/>
      <w:divBdr>
        <w:top w:val="none" w:sz="0" w:space="0" w:color="auto"/>
        <w:left w:val="none" w:sz="0" w:space="0" w:color="auto"/>
        <w:bottom w:val="none" w:sz="0" w:space="0" w:color="auto"/>
        <w:right w:val="none" w:sz="0" w:space="0" w:color="auto"/>
      </w:divBdr>
    </w:div>
    <w:div w:id="1770270828">
      <w:bodyDiv w:val="1"/>
      <w:marLeft w:val="0"/>
      <w:marRight w:val="0"/>
      <w:marTop w:val="0"/>
      <w:marBottom w:val="0"/>
      <w:divBdr>
        <w:top w:val="none" w:sz="0" w:space="0" w:color="auto"/>
        <w:left w:val="none" w:sz="0" w:space="0" w:color="auto"/>
        <w:bottom w:val="none" w:sz="0" w:space="0" w:color="auto"/>
        <w:right w:val="none" w:sz="0" w:space="0" w:color="auto"/>
      </w:divBdr>
    </w:div>
    <w:div w:id="1848136691">
      <w:bodyDiv w:val="1"/>
      <w:marLeft w:val="0"/>
      <w:marRight w:val="0"/>
      <w:marTop w:val="0"/>
      <w:marBottom w:val="0"/>
      <w:divBdr>
        <w:top w:val="none" w:sz="0" w:space="0" w:color="auto"/>
        <w:left w:val="none" w:sz="0" w:space="0" w:color="auto"/>
        <w:bottom w:val="none" w:sz="0" w:space="0" w:color="auto"/>
        <w:right w:val="none" w:sz="0" w:space="0" w:color="auto"/>
      </w:divBdr>
    </w:div>
    <w:div w:id="210078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health/sites/health/files/state/docs/2019_chp_romania_english.pdf?fbclid=IwAR1EtPEo7LEhPk29gwBkJqDWZ3svmy4hlO0RNinfBQMKKuBaHmYb8WK-Oj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cur.adina@cardiologie.ro" TargetMode="External"/><Relationship Id="rId5" Type="http://schemas.openxmlformats.org/officeDocument/2006/relationships/hyperlink" Target="http://www.cardiologie.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4176</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Adina Bucur</dc:creator>
  <cp:lastModifiedBy>RePack by Diakov</cp:lastModifiedBy>
  <cp:revision>2</cp:revision>
  <dcterms:created xsi:type="dcterms:W3CDTF">2021-11-19T08:34:00Z</dcterms:created>
  <dcterms:modified xsi:type="dcterms:W3CDTF">2021-11-19T08:34:00Z</dcterms:modified>
</cp:coreProperties>
</file>